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96" w:rsidRPr="00597B51" w:rsidRDefault="00073495" w:rsidP="00CE6896">
      <w:pPr>
        <w:pStyle w:val="2"/>
        <w:keepNext/>
        <w:pBdr>
          <w:bottom w:val="single" w:sz="8" w:space="5" w:color="DDDDDD"/>
        </w:pBdr>
        <w:spacing w:before="0" w:beforeAutospacing="0" w:after="0" w:afterAutospacing="0" w:line="276" w:lineRule="auto"/>
        <w:jc w:val="center"/>
        <w:textAlignment w:val="baseline"/>
        <w:rPr>
          <w:sz w:val="32"/>
          <w:szCs w:val="32"/>
        </w:rPr>
      </w:pPr>
      <w:r>
        <w:rPr>
          <w:sz w:val="32"/>
          <w:szCs w:val="32"/>
        </w:rPr>
        <w:t>Сведения о</w:t>
      </w:r>
      <w:r w:rsidR="00CE6896" w:rsidRPr="00597B51">
        <w:rPr>
          <w:sz w:val="32"/>
          <w:szCs w:val="32"/>
        </w:rPr>
        <w:t xml:space="preserve"> применении контрольным (надзорным) органом мер стимулирования добросовестности контролируемых лиц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textAlignment w:val="baseline"/>
        <w:rPr>
          <w:color w:val="444444"/>
          <w:sz w:val="28"/>
          <w:szCs w:val="28"/>
        </w:rPr>
      </w:pP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proofErr w:type="gramStart"/>
      <w:r w:rsidRPr="00CE6896">
        <w:rPr>
          <w:sz w:val="28"/>
          <w:szCs w:val="28"/>
        </w:rPr>
        <w:t>В соответствии со статьёй 48 Федерального закона от 31 июля 2020 г. № 248-ФЗ "О государственном контроле (надзоре) и муниципальном контроле в Российской Федерации",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  <w:proofErr w:type="gramEnd"/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>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>Соответствие контролируемого лица критериям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>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proofErr w:type="gramStart"/>
      <w:r w:rsidRPr="00CE6896">
        <w:rPr>
          <w:sz w:val="28"/>
          <w:szCs w:val="28"/>
        </w:rPr>
        <w:t>В соответствии с п. 16 Положения о федеральном государственном контроле (надзоре) в области защиты прав потребителей, утверждённого</w:t>
      </w:r>
      <w:r w:rsidRPr="00CE6896">
        <w:rPr>
          <w:sz w:val="28"/>
          <w:szCs w:val="28"/>
        </w:rPr>
        <w:br/>
      </w:r>
      <w:hyperlink r:id="rId5" w:anchor="sub_0" w:history="1">
        <w:r w:rsidRPr="00CE6896">
          <w:rPr>
            <w:rStyle w:val="a3"/>
            <w:color w:val="auto"/>
            <w:sz w:val="28"/>
            <w:szCs w:val="28"/>
          </w:rPr>
          <w:t>постановлением</w:t>
        </w:r>
      </w:hyperlink>
      <w:r w:rsidRPr="00CE6896">
        <w:rPr>
          <w:sz w:val="28"/>
          <w:szCs w:val="28"/>
        </w:rPr>
        <w:t> Правительства Российской Федерации</w:t>
      </w:r>
      <w:r w:rsidRPr="00CE6896">
        <w:rPr>
          <w:sz w:val="28"/>
          <w:szCs w:val="28"/>
        </w:rPr>
        <w:br/>
        <w:t>от 25 июня 2021 г. № 1005, </w:t>
      </w:r>
      <w:bookmarkStart w:id="0" w:name="sub_1016"/>
      <w:bookmarkEnd w:id="0"/>
      <w:r w:rsidRPr="00CE6896">
        <w:rPr>
          <w:sz w:val="28"/>
          <w:szCs w:val="28"/>
        </w:rPr>
        <w:t>в целях мотивации контролируемых лиц к соблюдению обязательных требований контрольный (надзорный) орган проводит мероприятия, направленные на нематериальное поощрение добросовестных контролируемых лиц (далее - меры стимулирования).</w:t>
      </w:r>
      <w:proofErr w:type="gramEnd"/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>Оценка добросовестности контролируемых лиц проводится в случае их обращения при условии осуществления ими деятельности не менее 3 лет и при представлении подтвержденных сведений о реализации следующих мероприятий, направленных на профилактику нарушений обязательных требований: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реализация контролируемым лицом мероприятий по предотвращению вреда (ущерба) охраняемым законом ценностям;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E6896">
        <w:rPr>
          <w:sz w:val="28"/>
          <w:szCs w:val="28"/>
        </w:rPr>
        <w:t>наличие внедренных сертифицированных систем внутреннего контроля в соответствующей сфере деятельности;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предоставление контролируемым лицом доступа контрольному (надзорному) органу к своим информационным ресурсам;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добровольная сертификация, подтверждающая повышенный необходимый уровень безопасности охраняемых законом ценностей;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CE6896">
        <w:rPr>
          <w:b/>
          <w:sz w:val="28"/>
          <w:szCs w:val="28"/>
        </w:rPr>
        <w:t>Критериями добросовестности контролируемого лица являются следующие параметры: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соблюдение контролируемым лицом обязательных требований, а также иных требований, соблюдение которых оценивается контрольным (надзорным) органом в рамках иных видов контроля (учитывается отсутствие нарушений требований, выявленных по итогам контрольных (надзорных) мероприятий, производств по делам об административных правонарушениях, привлечение к уголовной ответственности, отсутствие случаев объявления контролируемому лицу предостережений о недопустимости нарушений обязательных требований);</w:t>
      </w:r>
      <w:proofErr w:type="gramEnd"/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своевременность представления контролируемым лицом в контрольный (надзорный) орган обязательной информации;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отсутствие исковых заявлений о защите прав потребителей, удовлетворенных судебными органами;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реализация мероприятий, направленных на профилактику нарушений обязательных требований, указанных им при обращении в контрольный (надзорный) орган с целью оценки его добросовестности;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наличие декларации соблюдения обязательных требований.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>Соответствие контролируемого лица критериям добросовестности оценивается за три года.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>Для поощрения и стимулирования добросовестных контролируемых лиц могут применяться следующие меры: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>выдвижение представителей контролируемых лиц в общественные и иные органы при контрольном (надзорном) органе;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>возможность проведения инспекционного визита, выездной проверки с использованием средств дистанционного взаимодействия;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proofErr w:type="gramStart"/>
      <w:r w:rsidRPr="00CE6896">
        <w:rPr>
          <w:sz w:val="28"/>
          <w:szCs w:val="28"/>
        </w:rPr>
        <w:lastRenderedPageBreak/>
        <w:t>присуждение контролируемому лицу репутационного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  <w:proofErr w:type="gramEnd"/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>Информация об оценке контролируемых лиц предоставляется заинтересованным лицам посредством размещения на официальном сайте контрольного (надзорного) органа в сети "Интернет".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>Срок действия репутационного статуса, обозначающего добросовестное соблюдение контролируемым лицом обязательных требований, составляет 3 года со дня присвоения указанного статуса.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>Репутационный статус, обозначающий добросовестное соблюдение контролируемым лицом обязательных требований, аннулируется при установлении контрольным (надзорным) органом несоответствия контролируемого лица критериям добросовестности, о чем контролируемое лицо уведомляется в течение одного месяца.</w:t>
      </w:r>
    </w:p>
    <w:p w:rsidR="00CE6896" w:rsidRPr="00CE6896" w:rsidRDefault="00CE6896" w:rsidP="00CE6896">
      <w:pPr>
        <w:keepNext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049" w:rsidRPr="00CE6896" w:rsidRDefault="00080049" w:rsidP="00CE6896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80049" w:rsidRPr="00CE6896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70D"/>
    <w:multiLevelType w:val="multilevel"/>
    <w:tmpl w:val="6DEC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2297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297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495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6FBD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B51"/>
    <w:rsid w:val="00597CAE"/>
    <w:rsid w:val="005A074E"/>
    <w:rsid w:val="005A0F0F"/>
    <w:rsid w:val="005A1468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3C06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83B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6896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027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0422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2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42297"/>
    <w:rPr>
      <w:color w:val="0000FF"/>
      <w:u w:val="single"/>
    </w:rPr>
  </w:style>
  <w:style w:type="character" w:styleId="a4">
    <w:name w:val="Strong"/>
    <w:basedOn w:val="a0"/>
    <w:uiPriority w:val="22"/>
    <w:qFormat/>
    <w:rsid w:val="000422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29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E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rpn-1\SGM\06.%D0%A1%D0%90%D0%99%D0%A2\%D0%97%D0%90%D0%AF%D0%92%D0%9A%D0%98%20%D0%9E%D0%A2%20%D0%9E%D0%A0%D0%93%D0%9E%D0%A2%D0%94%D0%95%D0%9B%D0%90\%D0%94%D0%BE%D0%B1%D1%80%D0%BE%D1%81%D0%BE%D0%B2%D0%B5%D1%81%D1%82%D0%B2%D0%BD%D0%BE%D1%81%D1%82%D1%8C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yablonovo</cp:lastModifiedBy>
  <cp:revision>8</cp:revision>
  <dcterms:created xsi:type="dcterms:W3CDTF">2023-05-16T11:57:00Z</dcterms:created>
  <dcterms:modified xsi:type="dcterms:W3CDTF">2024-04-23T13:44:00Z</dcterms:modified>
</cp:coreProperties>
</file>