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03" w:rsidRPr="009258BA" w:rsidRDefault="00BC4103" w:rsidP="00BC4103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9258BA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BC4103" w:rsidRPr="009258BA" w:rsidRDefault="00BC4103" w:rsidP="00BC4103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9258BA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9258BA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BC4103" w:rsidRPr="009258BA" w:rsidRDefault="00BC4103" w:rsidP="00BC4103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9258BA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9258BA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BC4103" w:rsidRPr="009258BA" w:rsidRDefault="00BC4103" w:rsidP="00BC410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D53F7" w:rsidRPr="009258BA" w:rsidRDefault="00CD53F7" w:rsidP="00BC4103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«25» ноября 2024</w:t>
      </w:r>
      <w:r w:rsidRPr="00237B05">
        <w:rPr>
          <w:rFonts w:ascii="Arial" w:hAnsi="Arial" w:cs="Arial"/>
          <w:b/>
          <w:sz w:val="18"/>
          <w:szCs w:val="18"/>
        </w:rPr>
        <w:t xml:space="preserve"> г</w:t>
      </w:r>
      <w:r w:rsidR="00BC4103">
        <w:rPr>
          <w:rFonts w:ascii="Arial" w:hAnsi="Arial" w:cs="Arial"/>
          <w:b/>
          <w:sz w:val="18"/>
          <w:szCs w:val="18"/>
        </w:rPr>
        <w:t>.</w:t>
      </w:r>
      <w:r w:rsidR="00BC4103" w:rsidRPr="009258B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355B16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BC4103" w:rsidRPr="009258BA">
        <w:rPr>
          <w:rFonts w:ascii="Arial" w:hAnsi="Arial" w:cs="Arial"/>
          <w:b/>
          <w:sz w:val="18"/>
          <w:szCs w:val="18"/>
        </w:rPr>
        <w:t xml:space="preserve"> № </w:t>
      </w:r>
      <w:r>
        <w:rPr>
          <w:rFonts w:ascii="Arial" w:hAnsi="Arial" w:cs="Arial"/>
          <w:b/>
          <w:sz w:val="18"/>
          <w:szCs w:val="18"/>
        </w:rPr>
        <w:t>64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tabs>
          <w:tab w:val="left" w:pos="4820"/>
        </w:tabs>
        <w:spacing w:line="240" w:lineRule="auto"/>
        <w:ind w:left="1" w:right="4535" w:hanging="3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осуществлению внутреннего муниципального финансового контроля</w:t>
      </w: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В соответствии со статьей 9, 142,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земское собрание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proofErr w:type="spellStart"/>
      <w:proofErr w:type="gramStart"/>
      <w:r w:rsidRPr="009258B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осуществление части полномочий органа внутреннего муниципального финансового контроля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Белг</w:t>
      </w:r>
      <w:r w:rsidR="004C4FB6">
        <w:rPr>
          <w:rFonts w:ascii="Times New Roman" w:hAnsi="Times New Roman" w:cs="Times New Roman"/>
          <w:sz w:val="28"/>
          <w:szCs w:val="28"/>
        </w:rPr>
        <w:t>ородской области с 1 января 2025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года и плановый пери</w:t>
      </w:r>
      <w:r w:rsidR="004C4FB6">
        <w:rPr>
          <w:rFonts w:ascii="Times New Roman" w:hAnsi="Times New Roman" w:cs="Times New Roman"/>
          <w:sz w:val="28"/>
          <w:szCs w:val="28"/>
        </w:rPr>
        <w:t>од 2026 и 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годов.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 xml:space="preserve">на основании решения об утверждении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на соответствующий финансовый год.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9258BA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9258B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органа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 w:rsidRPr="009258BA">
        <w:rPr>
          <w:rFonts w:ascii="Times New Roman" w:hAnsi="Times New Roman" w:cs="Times New Roman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Методику расчета иных межбюджетных трансфертов, предоставляемых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органа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 w:rsidRPr="009258B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</w:t>
      </w:r>
      <w:r w:rsidR="004C4FB6">
        <w:rPr>
          <w:rFonts w:ascii="Times New Roman" w:hAnsi="Times New Roman" w:cs="Times New Roman"/>
          <w:sz w:val="28"/>
          <w:szCs w:val="28"/>
        </w:rPr>
        <w:t>он» Белгородской области на 2025 год и плановый период 2026 и 2027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6. Утвердить</w:t>
      </w:r>
      <w:r w:rsidRPr="009258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проект соглашения о передаче части полномочий по осуществлению внутреннего муниципального финансового контроля (прилагается).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7. Поручить</w:t>
      </w:r>
      <w:r w:rsidRPr="009258BA">
        <w:rPr>
          <w:rFonts w:ascii="Times New Roman" w:hAnsi="Times New Roman" w:cs="Times New Roman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передаче части полномочий по осуществлению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8. Данное решение вступает в силу с 01 января </w:t>
      </w:r>
      <w:r w:rsidR="004C4FB6">
        <w:rPr>
          <w:rFonts w:ascii="Times New Roman" w:hAnsi="Times New Roman" w:cs="Times New Roman"/>
          <w:sz w:val="28"/>
          <w:szCs w:val="28"/>
        </w:rPr>
        <w:t>2025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9. Признать утратившим силу решение земского собрания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4C4FB6">
        <w:rPr>
          <w:rFonts w:ascii="Times New Roman" w:hAnsi="Times New Roman" w:cs="Times New Roman"/>
          <w:sz w:val="28"/>
          <w:szCs w:val="28"/>
        </w:rPr>
        <w:t>04 декабря 2023 года № 25</w:t>
      </w:r>
      <w:r w:rsidRPr="009258BA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внутреннего муниципального финансового контроля».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10. Обнародовать данное решение в порядке, установленном Уставом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C4103" w:rsidRPr="009258BA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25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BA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BC4103" w:rsidRPr="009258BA" w:rsidRDefault="00BC4103" w:rsidP="00BC4103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FB31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4B5C">
        <w:rPr>
          <w:rFonts w:ascii="Times New Roman" w:hAnsi="Times New Roman" w:cs="Times New Roman"/>
          <w:b/>
          <w:sz w:val="28"/>
          <w:szCs w:val="28"/>
        </w:rPr>
        <w:t xml:space="preserve"> Н.Ю.Виноходова</w:t>
      </w: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310B" w:rsidRDefault="00FB310B" w:rsidP="00355B16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55B16" w:rsidRPr="009258BA" w:rsidRDefault="00355B16" w:rsidP="00355B16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C4FB6">
        <w:rPr>
          <w:rFonts w:ascii="Times New Roman" w:hAnsi="Times New Roman" w:cs="Times New Roman"/>
          <w:b/>
          <w:sz w:val="28"/>
          <w:szCs w:val="28"/>
        </w:rPr>
        <w:t xml:space="preserve">25 ноября 2024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4C4FB6">
        <w:rPr>
          <w:rFonts w:ascii="Times New Roman" w:hAnsi="Times New Roman" w:cs="Times New Roman"/>
          <w:b/>
          <w:sz w:val="28"/>
          <w:szCs w:val="28"/>
        </w:rPr>
        <w:t>64</w:t>
      </w:r>
    </w:p>
    <w:p w:rsidR="00BC4103" w:rsidRPr="009258BA" w:rsidRDefault="00BC4103" w:rsidP="00BC4103">
      <w:pPr>
        <w:spacing w:line="240" w:lineRule="auto"/>
        <w:ind w:left="0" w:right="-284" w:hanging="2"/>
        <w:jc w:val="right"/>
        <w:rPr>
          <w:rFonts w:ascii="Times New Roman" w:hAnsi="Times New Roman" w:cs="Times New Roman"/>
          <w:b/>
        </w:rPr>
      </w:pPr>
    </w:p>
    <w:p w:rsidR="00BC4103" w:rsidRPr="009258BA" w:rsidRDefault="00BC4103" w:rsidP="00BC4103">
      <w:pPr>
        <w:tabs>
          <w:tab w:val="left" w:pos="567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 на осуществление полномочий органа внутреннего муниципального финансового контроля,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9258BA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</w:t>
      </w:r>
    </w:p>
    <w:p w:rsidR="00BC4103" w:rsidRPr="009258BA" w:rsidRDefault="00BC4103" w:rsidP="00BC4103">
      <w:pPr>
        <w:tabs>
          <w:tab w:val="left" w:pos="567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бюджетов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осуществление полномочий органа внутреннего муниципального финансового контроля</w:t>
      </w:r>
      <w:r w:rsidRPr="009258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9258B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9258B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органа внутреннего муниципального финансового контроля определяется в соответствии с </w:t>
      </w:r>
      <w:hyperlink r:id="rId4" w:history="1">
        <w:r w:rsidRPr="009258B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258B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9258B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9258BA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органа внутреннего муниципального финансового контроля.</w:t>
      </w:r>
    </w:p>
    <w:p w:rsidR="00BC4103" w:rsidRPr="009258BA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5. Соглашения должны содержать: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предмет соглашения;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права и обязанности сторон;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объем иных межбюджетных трансфертов;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 xml:space="preserve">- порядок осуществления контроля за </w:t>
      </w:r>
      <w:proofErr w:type="gramStart"/>
      <w:r w:rsidRPr="009258BA">
        <w:rPr>
          <w:sz w:val="28"/>
          <w:szCs w:val="28"/>
        </w:rPr>
        <w:t>надлежащим</w:t>
      </w:r>
      <w:proofErr w:type="gramEnd"/>
      <w:r w:rsidRPr="009258BA">
        <w:rPr>
          <w:sz w:val="28"/>
          <w:szCs w:val="28"/>
        </w:rPr>
        <w:t xml:space="preserve"> использование иных межбюджетных трансфертов;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срок, на который заключается соглашение;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финансовые санкции за ненадлежащее исполнение соглашения;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BC4103" w:rsidRPr="009258BA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103" w:rsidRDefault="00BC4103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FB310B" w:rsidRPr="009258BA" w:rsidRDefault="00FB310B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C4FB6" w:rsidRPr="00886E98" w:rsidRDefault="004C4FB6" w:rsidP="004C4FB6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ноября 2024 года № 64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567"/>
        <w:rPr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>Методика расчета</w:t>
      </w:r>
    </w:p>
    <w:p w:rsidR="00BC4103" w:rsidRPr="009258BA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BC4103" w:rsidRPr="009258BA" w:rsidRDefault="00BC4103" w:rsidP="00BC4103">
      <w:pPr>
        <w:tabs>
          <w:tab w:val="left" w:pos="5812"/>
          <w:tab w:val="left" w:pos="9354"/>
        </w:tabs>
        <w:spacing w:line="240" w:lineRule="auto"/>
        <w:ind w:left="1" w:right="-284" w:hanging="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9258BA"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258BA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</w:t>
      </w:r>
    </w:p>
    <w:p w:rsidR="00BC4103" w:rsidRPr="009258BA" w:rsidRDefault="00BC4103" w:rsidP="00BC4103">
      <w:pPr>
        <w:tabs>
          <w:tab w:val="left" w:pos="5812"/>
          <w:tab w:val="left" w:pos="9354"/>
        </w:tabs>
        <w:spacing w:line="240" w:lineRule="auto"/>
        <w:ind w:left="1" w:right="-284" w:hanging="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03" w:rsidRPr="009258BA" w:rsidRDefault="00BC4103" w:rsidP="00BC4103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58BA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контроля, определяется как сумма затрат по обеспечению сотрудника органа внутреннего муниципального финансового контроля на канцелярские товары и ГСМ, без учета стандартных расходов на оплату труда.</w:t>
      </w:r>
      <w:proofErr w:type="gramEnd"/>
    </w:p>
    <w:p w:rsidR="00BC4103" w:rsidRPr="009258BA" w:rsidRDefault="00BC4103" w:rsidP="00BC4103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2. Объем иных межбюджетных трансфертов определяется по формуле:</w:t>
      </w:r>
    </w:p>
    <w:p w:rsidR="00BC4103" w:rsidRPr="009258BA" w:rsidRDefault="00BC4103" w:rsidP="00BC4103">
      <w:pPr>
        <w:pStyle w:val="a3"/>
        <w:spacing w:before="0" w:after="0"/>
        <w:ind w:right="-284" w:firstLine="703"/>
        <w:jc w:val="center"/>
        <w:rPr>
          <w:sz w:val="28"/>
          <w:szCs w:val="28"/>
        </w:rPr>
      </w:pPr>
      <w:r w:rsidRPr="009258BA">
        <w:rPr>
          <w:sz w:val="28"/>
          <w:szCs w:val="28"/>
        </w:rPr>
        <w:t xml:space="preserve">V </w:t>
      </w:r>
      <w:proofErr w:type="spellStart"/>
      <w:r w:rsidRPr="009258BA">
        <w:rPr>
          <w:sz w:val="28"/>
          <w:szCs w:val="28"/>
        </w:rPr>
        <w:t>трансф</w:t>
      </w:r>
      <w:proofErr w:type="spellEnd"/>
      <w:r w:rsidRPr="009258BA">
        <w:rPr>
          <w:sz w:val="28"/>
          <w:szCs w:val="28"/>
        </w:rPr>
        <w:t xml:space="preserve">. = </w:t>
      </w:r>
      <w:proofErr w:type="gramStart"/>
      <w:r w:rsidRPr="009258BA">
        <w:rPr>
          <w:sz w:val="28"/>
          <w:szCs w:val="28"/>
        </w:rPr>
        <w:t>Р</w:t>
      </w:r>
      <w:proofErr w:type="gramEnd"/>
      <w:r w:rsidRPr="009258BA">
        <w:rPr>
          <w:sz w:val="28"/>
          <w:szCs w:val="28"/>
        </w:rPr>
        <w:t xml:space="preserve"> + </w:t>
      </w:r>
      <w:r w:rsidRPr="009258BA">
        <w:rPr>
          <w:sz w:val="28"/>
          <w:szCs w:val="28"/>
          <w:lang w:val="en-US"/>
        </w:rPr>
        <w:t>S</w:t>
      </w:r>
      <w:r w:rsidRPr="009258BA">
        <w:rPr>
          <w:sz w:val="28"/>
          <w:szCs w:val="28"/>
        </w:rPr>
        <w:t>, где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sz w:val="28"/>
          <w:szCs w:val="28"/>
        </w:rPr>
      </w:pPr>
      <w:proofErr w:type="gramStart"/>
      <w:r w:rsidRPr="009258BA">
        <w:rPr>
          <w:color w:val="000000"/>
          <w:sz w:val="28"/>
          <w:szCs w:val="28"/>
        </w:rPr>
        <w:t>Р</w:t>
      </w:r>
      <w:proofErr w:type="gramEnd"/>
      <w:r w:rsidRPr="009258BA">
        <w:rPr>
          <w:color w:val="000000"/>
          <w:sz w:val="28"/>
          <w:szCs w:val="28"/>
        </w:rPr>
        <w:t xml:space="preserve"> - затраты на канцелярские товары;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  <w:r w:rsidRPr="009258BA">
        <w:rPr>
          <w:color w:val="000000"/>
          <w:sz w:val="28"/>
          <w:szCs w:val="28"/>
          <w:lang w:val="en-US"/>
        </w:rPr>
        <w:t>S</w:t>
      </w:r>
      <w:r w:rsidRPr="009258BA">
        <w:rPr>
          <w:color w:val="000000"/>
          <w:sz w:val="28"/>
          <w:szCs w:val="28"/>
        </w:rPr>
        <w:t xml:space="preserve"> – </w:t>
      </w:r>
      <w:proofErr w:type="gramStart"/>
      <w:r w:rsidRPr="009258BA">
        <w:rPr>
          <w:color w:val="000000"/>
          <w:sz w:val="28"/>
          <w:szCs w:val="28"/>
        </w:rPr>
        <w:t>затраты</w:t>
      </w:r>
      <w:proofErr w:type="gramEnd"/>
      <w:r w:rsidRPr="009258BA">
        <w:rPr>
          <w:color w:val="000000"/>
          <w:sz w:val="28"/>
          <w:szCs w:val="28"/>
        </w:rPr>
        <w:t xml:space="preserve"> на ГСМ.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</w:p>
    <w:p w:rsidR="00BC4103" w:rsidRPr="009258BA" w:rsidRDefault="00BC4103" w:rsidP="00BC4103">
      <w:pPr>
        <w:pStyle w:val="a3"/>
        <w:spacing w:before="0" w:after="0"/>
        <w:ind w:right="-284"/>
        <w:rPr>
          <w:color w:val="000000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E4701E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C4FB6" w:rsidRPr="00886E98" w:rsidRDefault="004C4FB6" w:rsidP="004C4FB6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ноября 2024 года № 64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органа внутреннего муниципального финансового контроля на</w:t>
      </w:r>
      <w:r w:rsidR="004C4FB6">
        <w:rPr>
          <w:rFonts w:ascii="Times New Roman" w:hAnsi="Times New Roman" w:cs="Times New Roman"/>
          <w:b/>
          <w:sz w:val="28"/>
          <w:szCs w:val="28"/>
        </w:rPr>
        <w:t xml:space="preserve"> 2025 год и плановый период 2026 и 2027</w:t>
      </w:r>
      <w:r w:rsidRPr="009258BA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6406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943"/>
        <w:gridCol w:w="1943"/>
        <w:gridCol w:w="1260"/>
      </w:tblGrid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ГСМ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4C4FB6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2025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4C4FB6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2026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4C4FB6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2027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9258BA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9258BA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</w:tbl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AD413F" w:rsidRDefault="00AD413F" w:rsidP="00FB310B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C5F79" w:rsidRPr="003C5F79" w:rsidRDefault="003C5F79" w:rsidP="003C5F79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79">
        <w:rPr>
          <w:rFonts w:ascii="Times New Roman" w:hAnsi="Times New Roman" w:cs="Times New Roman"/>
          <w:b/>
          <w:sz w:val="28"/>
          <w:szCs w:val="28"/>
        </w:rPr>
        <w:lastRenderedPageBreak/>
        <w:t>Соглашение</w:t>
      </w:r>
    </w:p>
    <w:p w:rsidR="003C5F79" w:rsidRPr="003C5F79" w:rsidRDefault="003C5F79" w:rsidP="003C5F79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F79">
        <w:rPr>
          <w:rFonts w:ascii="Times New Roman" w:hAnsi="Times New Roman" w:cs="Times New Roman"/>
          <w:b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7F60E7" w:rsidRDefault="007F60E7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 «___»_____________20___ г.</w:t>
      </w:r>
    </w:p>
    <w:p w:rsidR="00BC4103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F60E7" w:rsidRPr="00AD413F" w:rsidRDefault="007F60E7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086F04" w:rsidRDefault="00BC4103" w:rsidP="00086F04">
      <w:pPr>
        <w:shd w:val="clear" w:color="auto" w:fill="FFFFFF"/>
        <w:ind w:left="1" w:hanging="3"/>
        <w:rPr>
          <w:sz w:val="28"/>
          <w:szCs w:val="28"/>
        </w:rPr>
      </w:pPr>
      <w:proofErr w:type="spellStart"/>
      <w:proofErr w:type="gramStart"/>
      <w:r w:rsidRPr="00AD413F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Pr="00AD413F">
        <w:rPr>
          <w:rFonts w:ascii="Times New Roman" w:hAnsi="Times New Roman" w:cs="Times New Roman"/>
          <w:sz w:val="28"/>
          <w:szCs w:val="28"/>
        </w:rPr>
        <w:t>е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Погореловского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сельского муниципального района «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3E538B">
        <w:rPr>
          <w:rFonts w:ascii="Times New Roman" w:eastAsia="Calibri" w:hAnsi="Times New Roman" w:cs="Times New Roman"/>
          <w:sz w:val="28"/>
          <w:szCs w:val="28"/>
        </w:rPr>
        <w:t>Виноходовой Натальи Юрьевны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Погореловского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F44C6A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Pr="00F44C6A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F44C6A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с одной стороны</w:t>
      </w:r>
      <w:r w:rsidRPr="00F44C6A">
        <w:rPr>
          <w:rFonts w:ascii="Times New Roman" w:hAnsi="Times New Roman" w:cs="Times New Roman"/>
          <w:sz w:val="28"/>
          <w:szCs w:val="28"/>
        </w:rPr>
        <w:t xml:space="preserve">, </w:t>
      </w:r>
      <w:r w:rsidR="00086F04" w:rsidRPr="00F44C6A">
        <w:rPr>
          <w:rFonts w:ascii="Times New Roman" w:eastAsia="Calibri" w:hAnsi="Times New Roman" w:cs="Times New Roman"/>
          <w:sz w:val="28"/>
          <w:szCs w:val="28"/>
        </w:rPr>
        <w:t>с одной стороны</w:t>
      </w:r>
      <w:r w:rsidR="00086F04" w:rsidRPr="00F44C6A">
        <w:rPr>
          <w:rFonts w:ascii="Times New Roman" w:hAnsi="Times New Roman" w:cs="Times New Roman"/>
          <w:sz w:val="28"/>
          <w:szCs w:val="28"/>
        </w:rPr>
        <w:t>, и администрация муниципального района «</w:t>
      </w:r>
      <w:proofErr w:type="spellStart"/>
      <w:r w:rsidR="00086F04" w:rsidRPr="00F44C6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086F04" w:rsidRPr="00F44C6A">
        <w:rPr>
          <w:rFonts w:ascii="Times New Roman" w:hAnsi="Times New Roman" w:cs="Times New Roman"/>
          <w:sz w:val="28"/>
          <w:szCs w:val="28"/>
        </w:rPr>
        <w:t xml:space="preserve"> район», именуемое в дальнейшем «администрация района» в</w:t>
      </w:r>
      <w:r w:rsidR="00086F04" w:rsidRPr="00086F04">
        <w:rPr>
          <w:rFonts w:ascii="Times New Roman" w:hAnsi="Times New Roman" w:cs="Times New Roman"/>
          <w:sz w:val="28"/>
          <w:szCs w:val="28"/>
        </w:rPr>
        <w:t xml:space="preserve"> лице первого</w:t>
      </w:r>
      <w:proofErr w:type="gramEnd"/>
      <w:r w:rsidR="00086F04" w:rsidRPr="00086F0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 – председатель комитета финансов и бюджетной политики</w:t>
      </w:r>
      <w:r w:rsidR="00086F04" w:rsidRPr="00086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04" w:rsidRPr="00086F04">
        <w:rPr>
          <w:rFonts w:ascii="Times New Roman" w:hAnsi="Times New Roman" w:cs="Times New Roman"/>
          <w:sz w:val="28"/>
          <w:szCs w:val="28"/>
        </w:rPr>
        <w:t>Мерзликиной</w:t>
      </w:r>
      <w:proofErr w:type="spellEnd"/>
      <w:r w:rsidR="00086F04" w:rsidRPr="00086F04">
        <w:rPr>
          <w:rFonts w:ascii="Times New Roman" w:hAnsi="Times New Roman" w:cs="Times New Roman"/>
          <w:sz w:val="28"/>
          <w:szCs w:val="28"/>
        </w:rPr>
        <w:t xml:space="preserve"> Ларисы Сергеевны, действующего на основании Устава муниципального района «</w:t>
      </w:r>
      <w:proofErr w:type="spellStart"/>
      <w:r w:rsidR="00086F04" w:rsidRPr="00086F0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086F04" w:rsidRPr="00086F04">
        <w:rPr>
          <w:rFonts w:ascii="Times New Roman" w:hAnsi="Times New Roman" w:cs="Times New Roman"/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3C5F79" w:rsidRPr="00AD413F" w:rsidRDefault="003C5F79" w:rsidP="00086F04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1. Предмет соглашения.</w:t>
      </w:r>
    </w:p>
    <w:p w:rsidR="003C5F79" w:rsidRDefault="003C5F79" w:rsidP="003C5F79">
      <w:pPr>
        <w:shd w:val="clear" w:color="auto" w:fill="FFFFFF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C3" w:rsidRPr="003C5F79" w:rsidRDefault="00411FC3" w:rsidP="003C5F79">
      <w:pPr>
        <w:shd w:val="clear" w:color="auto" w:fill="FFFFFF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F79" w:rsidRPr="003C5F79" w:rsidRDefault="003C5F79" w:rsidP="003C5F79">
      <w:pP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r w:rsidRPr="003C5F79">
        <w:rPr>
          <w:rFonts w:ascii="Times New Roman" w:hAnsi="Times New Roman" w:cs="Times New Roman"/>
          <w:sz w:val="28"/>
          <w:szCs w:val="28"/>
        </w:rPr>
        <w:t xml:space="preserve">1.1. По настоящему соглашению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Погореловского</w:t>
      </w:r>
      <w:proofErr w:type="spellEnd"/>
      <w:r w:rsidRPr="003C5F7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5F7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C5F7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3C5F7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C5F7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района) принимает следующие полномочия органа внутреннего муниципального финансового контроля в соответствии со статьей 269.2 Бюджетного кодекса Российской Федерации.</w:t>
      </w:r>
      <w:bookmarkStart w:id="0" w:name="_GoBack"/>
      <w:bookmarkEnd w:id="0"/>
    </w:p>
    <w:p w:rsidR="003C5F79" w:rsidRDefault="003C5F79" w:rsidP="003C5F79">
      <w:pP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r w:rsidRPr="003C5F79">
        <w:rPr>
          <w:rFonts w:ascii="Times New Roman" w:hAnsi="Times New Roman" w:cs="Times New Roman"/>
          <w:sz w:val="28"/>
          <w:szCs w:val="28"/>
        </w:rPr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</w:t>
      </w:r>
      <w:proofErr w:type="spellStart"/>
      <w:r w:rsidRPr="003C5F7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C5F79">
        <w:rPr>
          <w:rFonts w:ascii="Times New Roman" w:hAnsi="Times New Roman" w:cs="Times New Roman"/>
          <w:sz w:val="28"/>
          <w:szCs w:val="28"/>
        </w:rPr>
        <w:t xml:space="preserve"> район» (далее – Орган внутреннего муниципального финансового контроля).</w:t>
      </w:r>
    </w:p>
    <w:p w:rsidR="007F60E7" w:rsidRDefault="007F60E7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F60E7" w:rsidRPr="00AD413F" w:rsidRDefault="007F60E7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2. Права и обязанности сторон.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2.1. Орган внутреннего муниципального финансового контроля имеет право: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lastRenderedPageBreak/>
        <w:t>- самостоятельно определять перечень рассматриваемых вопросов, методы контроля и порядок проведения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посещать территорию и помещения объекта контроля;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запрашивать документы, относящиеся к предмету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получать объяснения должностных лиц объекта контроля;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обращаться в Администрацию поселения в случае возникновения препятствий для выполнения полномочий, предусмотренных настоящим Соглашением, в том числе с предложениями для принятия нормативно-правовых актов, необходимых для выполнения полномочий;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размещать информацию о проведенных мероприятиях на официальном сайте администрации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2.2. Орган внутреннего муниципального финансового контроля обязан: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 осуществлении контрольных мероприятий руководствоваться Порядком, утвержденным администрацией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проводить контрольные мероприятия на основании удостоверения (приказа) о назначении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ежегодно представлять отчет об исполнении переданных полномочиях.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2.3.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мероприятий, которые могут включать рекомендации по срокам, целям, задачам, способам их проведения, объектам контроля.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2.4. Администрация поселения обязана: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lastRenderedPageBreak/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рассматривать обращения Органа внутреннего муниципального финансового контроля по поводу устранения  препятствий для выполнения 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принимать меры по устранению выявленных нарушений.</w:t>
      </w:r>
    </w:p>
    <w:p w:rsidR="00BC4103" w:rsidRDefault="00BC4103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411FC3" w:rsidRPr="00AD413F" w:rsidRDefault="00411FC3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3. Финансовое обеспечение полномочий.</w:t>
      </w:r>
    </w:p>
    <w:p w:rsidR="00BC4103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C3" w:rsidRPr="00AD413F" w:rsidRDefault="00411FC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3.4. Объем </w:t>
      </w:r>
      <w:proofErr w:type="gramStart"/>
      <w:r w:rsidRPr="00AD413F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на осуществление передаваемых полномочий Админи</w:t>
      </w:r>
      <w:r w:rsidR="004C4FB6">
        <w:rPr>
          <w:rFonts w:ascii="Times New Roman" w:hAnsi="Times New Roman" w:cs="Times New Roman"/>
          <w:sz w:val="28"/>
          <w:szCs w:val="28"/>
        </w:rPr>
        <w:t>страции района составляет</w:t>
      </w:r>
      <w:proofErr w:type="gramEnd"/>
      <w:r w:rsidR="004C4FB6">
        <w:rPr>
          <w:rFonts w:ascii="Times New Roman" w:hAnsi="Times New Roman" w:cs="Times New Roman"/>
          <w:sz w:val="28"/>
          <w:szCs w:val="28"/>
        </w:rPr>
        <w:t xml:space="preserve"> в 2025</w:t>
      </w:r>
      <w:r w:rsidRPr="00AD413F">
        <w:rPr>
          <w:rFonts w:ascii="Times New Roman" w:hAnsi="Times New Roman" w:cs="Times New Roman"/>
          <w:sz w:val="28"/>
          <w:szCs w:val="28"/>
        </w:rPr>
        <w:t xml:space="preserve"> году 450 рублей и плановый период </w:t>
      </w:r>
      <w:r w:rsidR="004C4FB6">
        <w:rPr>
          <w:rFonts w:ascii="Times New Roman" w:hAnsi="Times New Roman" w:cs="Times New Roman"/>
          <w:sz w:val="28"/>
          <w:szCs w:val="28"/>
        </w:rPr>
        <w:t>2026 и 2027</w:t>
      </w:r>
      <w:r w:rsidRPr="00AD413F">
        <w:rPr>
          <w:rFonts w:ascii="Times New Roman" w:hAnsi="Times New Roman" w:cs="Times New Roman"/>
          <w:sz w:val="28"/>
          <w:szCs w:val="28"/>
        </w:rPr>
        <w:t xml:space="preserve"> годов 450 рублей и 450 рублей соответственно, согласно приложению 1 к Соглашению.</w:t>
      </w:r>
    </w:p>
    <w:p w:rsidR="00BC4103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C3" w:rsidRPr="00AD413F" w:rsidRDefault="00411FC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4. Срок действия соглашения.</w:t>
      </w:r>
    </w:p>
    <w:p w:rsidR="007F60E7" w:rsidRPr="00AD413F" w:rsidRDefault="007F60E7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4.1. Настоящее Соглашение заключено на срок три года и де</w:t>
      </w:r>
      <w:r w:rsidR="004C4FB6">
        <w:rPr>
          <w:rFonts w:ascii="Times New Roman" w:hAnsi="Times New Roman" w:cs="Times New Roman"/>
          <w:color w:val="000000"/>
          <w:sz w:val="28"/>
          <w:szCs w:val="28"/>
        </w:rPr>
        <w:t>йствует в период с 1 января 2025 года и плановый период 2026 и 2027</w:t>
      </w:r>
      <w:r w:rsidRPr="00AD413F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C4103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1FC3" w:rsidRDefault="00411FC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1FC3" w:rsidRDefault="00411FC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1FC3" w:rsidRDefault="00411FC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1FC3" w:rsidRPr="00AD413F" w:rsidRDefault="00411FC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7F60E7" w:rsidRPr="00AD413F" w:rsidRDefault="007F60E7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11FC3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11FC3" w:rsidRDefault="00411FC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5.2. В случае неисполнения (не надлежащего исполнения) Органом внутреннего муниципального финансового контроля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60E7" w:rsidRDefault="007F60E7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11FC3" w:rsidRDefault="00411FC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11FC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BC4103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11FC3" w:rsidRDefault="00411FC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411FC3" w:rsidRPr="00AD413F" w:rsidRDefault="00411FC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F60E7" w:rsidRPr="00AD413F" w:rsidRDefault="007F60E7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411FC3" w:rsidRPr="00AD413F" w:rsidRDefault="00411FC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Pr="00AD413F" w:rsidRDefault="00BC4103" w:rsidP="00BC4103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3C57CB" w:rsidRPr="00AD413F" w:rsidRDefault="003C57CB" w:rsidP="00BC4103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C57CB" w:rsidRPr="00AD413F" w:rsidTr="003C57CB">
        <w:tc>
          <w:tcPr>
            <w:tcW w:w="4785" w:type="dxa"/>
          </w:tcPr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309210, Белгородская область,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</w:t>
            </w:r>
            <w:proofErr w:type="spell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Короча.</w:t>
            </w:r>
            <w:proofErr w:type="gram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Васильева, 28 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УФК по Белгородской области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ИНН 3110002415, КПП 311001001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КФБП </w:t>
            </w:r>
            <w:proofErr w:type="spell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Корочанского</w:t>
            </w:r>
            <w:proofErr w:type="spell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/с 40204810300000000029 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в отделении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Белгород  </w:t>
            </w:r>
            <w:proofErr w:type="gramStart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. Белгород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БИК 041403001 л/с 02263006040</w:t>
            </w:r>
          </w:p>
          <w:p w:rsid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ОГРН 1023101336422 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тел.(8 47 231)55292</w:t>
            </w:r>
          </w:p>
          <w:p w:rsid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ОКПО 04023067 </w:t>
            </w:r>
          </w:p>
          <w:p w:rsidR="00086F04" w:rsidRPr="00086F04" w:rsidRDefault="00086F04" w:rsidP="00086F0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Cs/>
                <w:sz w:val="28"/>
                <w:szCs w:val="28"/>
              </w:rPr>
              <w:t>ОКТМО 14640101000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CDB" w:rsidRPr="00AD413F" w:rsidRDefault="00EC3CDB" w:rsidP="00EC3CDB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6F04" w:rsidRPr="00086F04" w:rsidRDefault="00086F04" w:rsidP="00086F04">
            <w:pPr>
              <w:ind w:left="1" w:hanging="3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заместитель</w:t>
            </w:r>
          </w:p>
          <w:p w:rsidR="00086F04" w:rsidRPr="00086F04" w:rsidRDefault="00086F04" w:rsidP="00086F04">
            <w:pPr>
              <w:ind w:left="1" w:hanging="3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 </w:t>
            </w:r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8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– председатель комитета финансов и бюджетной политики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 w:rsidP="00086F04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_____________/</w:t>
            </w:r>
            <w:r w:rsidR="00086F0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Л.С. </w:t>
            </w:r>
            <w:proofErr w:type="spellStart"/>
            <w:r w:rsidR="00086F0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Мерзликина</w:t>
            </w:r>
            <w:proofErr w:type="spellEnd"/>
          </w:p>
        </w:tc>
        <w:tc>
          <w:tcPr>
            <w:tcW w:w="4786" w:type="dxa"/>
          </w:tcPr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Погореловское</w:t>
            </w:r>
            <w:proofErr w:type="spell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309220, Белгородская область, 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огореловка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ул.Шевченко, д.40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УФК по Белгородской области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ИНН 3110009139, КПП 311001001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40102810745370000018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03231643146404642600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Белгород банка России//УФК 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БИК 011403102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ОГРН 1063120002901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тел.: (8 47 231)58133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ОКАТО 14240821000</w:t>
            </w:r>
          </w:p>
          <w:p w:rsidR="003C57CB" w:rsidRPr="00AD413F" w:rsidRDefault="00EC3CDB" w:rsidP="00EC3CD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ОКТМО 1460464</w:t>
            </w:r>
          </w:p>
          <w:p w:rsidR="00EC3CDB" w:rsidRPr="00AD413F" w:rsidRDefault="00EC3CDB" w:rsidP="00355B16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Погореловского</w:t>
            </w:r>
            <w:proofErr w:type="spellEnd"/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7CB" w:rsidRPr="00AD413F" w:rsidRDefault="003C57CB" w:rsidP="00EC4B5C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______________/</w:t>
            </w:r>
            <w:r w:rsidR="00EC4B5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Н.Ю. Виноходова</w:t>
            </w:r>
          </w:p>
        </w:tc>
      </w:tr>
      <w:tr w:rsidR="003C57CB" w:rsidRPr="00AD413F" w:rsidTr="003C57CB">
        <w:tc>
          <w:tcPr>
            <w:tcW w:w="4785" w:type="dxa"/>
          </w:tcPr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D413F" w:rsidRDefault="00AD413F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C5F79" w:rsidRPr="00AD413F" w:rsidRDefault="003C5F79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к Соглашению о передаче полномочий</w:t>
      </w: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по осуществлению внутреннего муниципального финансового контроля</w:t>
      </w:r>
    </w:p>
    <w:p w:rsidR="00BC4103" w:rsidRPr="00AD413F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BC4103" w:rsidRPr="00AD413F" w:rsidRDefault="00086F04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</w:t>
      </w:r>
      <w:r w:rsidR="00BC4103" w:rsidRPr="00AD413F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BC4103" w:rsidRPr="00AD413F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717"/>
        <w:gridCol w:w="1173"/>
        <w:gridCol w:w="1178"/>
        <w:gridCol w:w="1173"/>
      </w:tblGrid>
      <w:tr w:rsidR="00BC4103" w:rsidRPr="00AD413F" w:rsidTr="001C1E6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</w:t>
            </w: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C4103" w:rsidRPr="00AD413F" w:rsidTr="001C1E60">
        <w:tc>
          <w:tcPr>
            <w:tcW w:w="6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C4F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4C4FB6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4C4FB6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BC4103" w:rsidRPr="00AD413F" w:rsidTr="001C1E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C4103" w:rsidRPr="00AD413F" w:rsidTr="001C1E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C4103" w:rsidRPr="00AD413F" w:rsidTr="001C1E60"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225FEB" w:rsidP="00225FEB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</w:tr>
    </w:tbl>
    <w:p w:rsidR="00BC4103" w:rsidRPr="00AD413F" w:rsidRDefault="00BC4103" w:rsidP="00E4701E">
      <w:pPr>
        <w:pStyle w:val="2"/>
        <w:spacing w:after="0"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014DE6" w:rsidRPr="00AD413F" w:rsidRDefault="00014DE6" w:rsidP="00E4701E">
      <w:pPr>
        <w:ind w:left="1" w:right="-284" w:hanging="3"/>
        <w:rPr>
          <w:sz w:val="28"/>
          <w:szCs w:val="28"/>
        </w:rPr>
      </w:pPr>
    </w:p>
    <w:sectPr w:rsidR="00014DE6" w:rsidRPr="00AD413F" w:rsidSect="00355B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03"/>
    <w:rsid w:val="00014DE6"/>
    <w:rsid w:val="00086F04"/>
    <w:rsid w:val="001356B2"/>
    <w:rsid w:val="001377E5"/>
    <w:rsid w:val="00225FEB"/>
    <w:rsid w:val="002C0309"/>
    <w:rsid w:val="00355B16"/>
    <w:rsid w:val="003C02E5"/>
    <w:rsid w:val="003C57CB"/>
    <w:rsid w:val="003C5F79"/>
    <w:rsid w:val="003E538B"/>
    <w:rsid w:val="00411FC3"/>
    <w:rsid w:val="004C4FB6"/>
    <w:rsid w:val="00520B2F"/>
    <w:rsid w:val="005F063C"/>
    <w:rsid w:val="005F7A2A"/>
    <w:rsid w:val="00692D16"/>
    <w:rsid w:val="007F60E7"/>
    <w:rsid w:val="00917E03"/>
    <w:rsid w:val="009B50C7"/>
    <w:rsid w:val="009D0478"/>
    <w:rsid w:val="00A168B8"/>
    <w:rsid w:val="00A42D32"/>
    <w:rsid w:val="00AD413F"/>
    <w:rsid w:val="00B0179C"/>
    <w:rsid w:val="00BC4103"/>
    <w:rsid w:val="00C47AB7"/>
    <w:rsid w:val="00CD53F7"/>
    <w:rsid w:val="00DC3076"/>
    <w:rsid w:val="00E4701E"/>
    <w:rsid w:val="00EC3CDB"/>
    <w:rsid w:val="00EC4B5C"/>
    <w:rsid w:val="00F44C6A"/>
    <w:rsid w:val="00F74E2D"/>
    <w:rsid w:val="00FB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103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C4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4103"/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rsid w:val="00BC410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701E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086F0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2024-11-27T08:46:00Z</cp:lastPrinted>
  <dcterms:created xsi:type="dcterms:W3CDTF">2021-12-06T14:46:00Z</dcterms:created>
  <dcterms:modified xsi:type="dcterms:W3CDTF">2024-11-27T08:46:00Z</dcterms:modified>
</cp:coreProperties>
</file>