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706296" w:rsidRDefault="00B742AC" w:rsidP="00B742AC">
      <w:pPr>
        <w:jc w:val="center"/>
        <w:rPr>
          <w:b/>
          <w:bCs/>
          <w:sz w:val="4"/>
          <w:szCs w:val="4"/>
        </w:rPr>
      </w:pPr>
    </w:p>
    <w:p w:rsidR="00233E4A" w:rsidRDefault="00B15DF9" w:rsidP="00233E4A">
      <w:pPr>
        <w:ind w:right="-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 января 2023</w:t>
      </w:r>
      <w:r w:rsidR="00233E4A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4</w:t>
      </w:r>
    </w:p>
    <w:p w:rsidR="00B742AC" w:rsidRPr="00171B25" w:rsidRDefault="00B742AC" w:rsidP="00233E4A">
      <w:pPr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proofErr w:type="spellStart"/>
      <w:r w:rsidR="007C263E">
        <w:rPr>
          <w:b/>
          <w:sz w:val="28"/>
          <w:szCs w:val="28"/>
        </w:rPr>
        <w:t>Погореловского</w:t>
      </w:r>
      <w:proofErr w:type="spellEnd"/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6C5B83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5722A2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proofErr w:type="spellStart"/>
      <w:r w:rsidR="003A69AC">
        <w:rPr>
          <w:sz w:val="28"/>
          <w:szCs w:val="28"/>
        </w:rPr>
        <w:t>Погореловского</w:t>
      </w:r>
      <w:proofErr w:type="spellEnd"/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3A69AC">
        <w:rPr>
          <w:sz w:val="28"/>
          <w:szCs w:val="28"/>
        </w:rPr>
        <w:t xml:space="preserve">16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3A69AC">
        <w:rPr>
          <w:sz w:val="28"/>
          <w:szCs w:val="28"/>
        </w:rPr>
        <w:t xml:space="preserve"> 176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proofErr w:type="spellStart"/>
      <w:r w:rsidR="003A69AC">
        <w:rPr>
          <w:sz w:val="28"/>
          <w:szCs w:val="28"/>
        </w:rPr>
        <w:t>Погореловского</w:t>
      </w:r>
      <w:proofErr w:type="spellEnd"/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</w:t>
      </w:r>
      <w:proofErr w:type="spellStart"/>
      <w:r w:rsidR="00D70892" w:rsidRPr="00D70892">
        <w:rPr>
          <w:rFonts w:eastAsia="Calibri"/>
          <w:sz w:val="28"/>
          <w:szCs w:val="28"/>
        </w:rPr>
        <w:t>Корочанский</w:t>
      </w:r>
      <w:proofErr w:type="spellEnd"/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proofErr w:type="spellStart"/>
      <w:r w:rsidR="003A69AC">
        <w:rPr>
          <w:sz w:val="28"/>
          <w:szCs w:val="28"/>
        </w:rPr>
        <w:t>Погореловского</w:t>
      </w:r>
      <w:proofErr w:type="spellEnd"/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69AC">
        <w:rPr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6C5B83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6C5B83" w:rsidRDefault="008B140C" w:rsidP="006C5B83">
      <w:pPr>
        <w:pStyle w:val="ad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r w:rsidR="006C5B83" w:rsidRPr="00CC705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Уставом   </w:t>
      </w:r>
      <w:proofErr w:type="spellStart"/>
      <w:r w:rsidR="006C5B83" w:rsidRPr="00CC705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6C5B83" w:rsidRPr="00CC705C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 w:rsidR="006C5B83" w:rsidRPr="00CC705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6C5B83" w:rsidRPr="00CC705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6C5B83" w:rsidRPr="00CC70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</w:t>
      </w:r>
      <w:hyperlink r:id="rId7" w:history="1"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pogorelovskoeselskoeposelenie</w:t>
        </w:r>
        <w:proofErr w:type="spellEnd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5B83" w:rsidRPr="00CC70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5B83" w:rsidRPr="00CC7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40C" w:rsidRPr="008B140C" w:rsidRDefault="008B140C" w:rsidP="006C5B83">
      <w:pPr>
        <w:ind w:right="-285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3A69A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Погореловского</w:t>
      </w:r>
      <w:proofErr w:type="spellEnd"/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Е.В</w:t>
      </w:r>
      <w:r w:rsidR="00B742AC">
        <w:rPr>
          <w:b/>
          <w:bCs/>
          <w:sz w:val="28"/>
          <w:szCs w:val="28"/>
        </w:rPr>
        <w:t>.Ткачёв</w:t>
      </w:r>
      <w:r>
        <w:rPr>
          <w:b/>
          <w:bCs/>
          <w:sz w:val="28"/>
          <w:szCs w:val="28"/>
        </w:rPr>
        <w:t>а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3A69AC" w:rsidP="00E17AB4">
      <w:pPr>
        <w:ind w:firstLine="9639"/>
        <w:jc w:val="center"/>
        <w:rPr>
          <w:b/>
          <w:sz w:val="28"/>
        </w:rPr>
      </w:pPr>
      <w:proofErr w:type="spellStart"/>
      <w:r>
        <w:rPr>
          <w:b/>
          <w:sz w:val="28"/>
        </w:rPr>
        <w:t>Погореловского</w:t>
      </w:r>
      <w:proofErr w:type="spellEnd"/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33E4A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B15DF9">
        <w:rPr>
          <w:b/>
          <w:sz w:val="28"/>
        </w:rPr>
        <w:t>16 января</w:t>
      </w:r>
      <w:r w:rsidR="00233E4A">
        <w:rPr>
          <w:b/>
          <w:sz w:val="28"/>
        </w:rPr>
        <w:t xml:space="preserve"> 2</w:t>
      </w:r>
      <w:r>
        <w:rPr>
          <w:b/>
          <w:sz w:val="28"/>
        </w:rPr>
        <w:t>02</w:t>
      </w:r>
      <w:r w:rsidR="00B15DF9">
        <w:rPr>
          <w:b/>
          <w:sz w:val="28"/>
        </w:rPr>
        <w:t>3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№</w:t>
      </w:r>
      <w:r w:rsidR="00233E4A">
        <w:rPr>
          <w:b/>
          <w:sz w:val="28"/>
        </w:rPr>
        <w:t xml:space="preserve"> </w:t>
      </w:r>
      <w:r w:rsidR="00B15DF9">
        <w:rPr>
          <w:b/>
          <w:sz w:val="28"/>
        </w:rPr>
        <w:t>4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B15DF9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proofErr w:type="gramEnd"/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B15DF9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69AC">
        <w:rPr>
          <w:b/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C5B83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4600" w:type="dxa"/>
        <w:tblCellSpacing w:w="0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4867"/>
      </w:tblGrid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proofErr w:type="spellStart"/>
            <w:r w:rsidR="003A69AC">
              <w:t>Погореловског</w:t>
            </w:r>
            <w:r w:rsidR="00DB70DF" w:rsidRPr="002F5AA1">
              <w:t>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233E4A" w:rsidRPr="002F5AA1" w:rsidRDefault="00233E4A" w:rsidP="00644BB1">
            <w:pPr>
              <w:jc w:val="both"/>
            </w:pP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042CE3" w:rsidRPr="00B15DF9" w:rsidRDefault="0078575C" w:rsidP="00B15DF9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  <w:r w:rsidR="00042CE3" w:rsidRPr="00416398">
              <w:rPr>
                <w:bCs/>
              </w:rPr>
              <w:t>решением</w:t>
            </w:r>
            <w:r w:rsidR="00644BB1">
              <w:rPr>
                <w:bCs/>
              </w:rPr>
              <w:t xml:space="preserve"> </w:t>
            </w:r>
            <w:r w:rsidR="00042CE3" w:rsidRPr="00416398">
              <w:rPr>
                <w:bCs/>
              </w:rPr>
              <w:t>земского</w:t>
            </w:r>
            <w:r w:rsidR="00644BB1">
              <w:rPr>
                <w:bCs/>
              </w:rPr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="00042CE3" w:rsidRPr="00416398">
              <w:t>се</w:t>
            </w:r>
            <w:r w:rsidR="00416398">
              <w:t>льского</w:t>
            </w:r>
            <w:r w:rsidR="00644BB1">
              <w:t xml:space="preserve"> </w:t>
            </w:r>
            <w:r w:rsidR="00416398">
              <w:t>поселения</w:t>
            </w:r>
            <w:r w:rsidR="00644BB1">
              <w:t xml:space="preserve"> </w:t>
            </w:r>
            <w:r w:rsidR="00416398">
              <w:t>от</w:t>
            </w:r>
            <w:r w:rsidR="00644BB1">
              <w:t xml:space="preserve"> </w:t>
            </w:r>
            <w:r w:rsidR="003A69AC">
              <w:t>16 июля</w:t>
            </w:r>
            <w:r w:rsidR="00644BB1">
              <w:t xml:space="preserve"> </w:t>
            </w:r>
            <w:r w:rsidR="003A69AC">
              <w:t>2018</w:t>
            </w:r>
            <w:r w:rsidR="00644BB1">
              <w:t xml:space="preserve"> </w:t>
            </w:r>
            <w:r w:rsidR="00042CE3" w:rsidRPr="00416398">
              <w:t>года</w:t>
            </w:r>
            <w:r w:rsidR="00644BB1">
              <w:t xml:space="preserve"> </w:t>
            </w:r>
            <w:r w:rsidR="00042CE3" w:rsidRPr="00416398">
              <w:t>№</w:t>
            </w:r>
            <w:r w:rsidR="00644BB1">
              <w:t xml:space="preserve"> </w:t>
            </w:r>
            <w:r w:rsidR="003A69AC">
              <w:t>323</w:t>
            </w:r>
            <w:r w:rsidR="00644BB1">
              <w:t xml:space="preserve"> </w:t>
            </w:r>
            <w:r w:rsidR="00042CE3" w:rsidRPr="00416398">
              <w:t>«Об</w:t>
            </w:r>
            <w:r w:rsidR="00644BB1">
              <w:t xml:space="preserve"> </w:t>
            </w:r>
            <w:r w:rsidR="00042CE3" w:rsidRPr="00416398">
              <w:t>утверждении</w:t>
            </w:r>
            <w:r w:rsidR="00644BB1">
              <w:t xml:space="preserve"> </w:t>
            </w:r>
            <w:r w:rsidR="00042CE3" w:rsidRPr="00416398">
              <w:t>Правил</w:t>
            </w:r>
            <w:r w:rsidR="00644BB1">
              <w:t xml:space="preserve"> </w:t>
            </w:r>
            <w:r w:rsidR="00042CE3" w:rsidRPr="00416398">
              <w:t>благоустройства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="00042CE3" w:rsidRPr="00416398">
              <w:t>сельского</w:t>
            </w:r>
            <w:r w:rsidR="00644BB1">
              <w:t xml:space="preserve"> </w:t>
            </w:r>
            <w:r w:rsidR="00042CE3" w:rsidRPr="00416398">
              <w:t>поселения</w:t>
            </w:r>
            <w:r w:rsidR="00644BB1">
              <w:t xml:space="preserve"> </w:t>
            </w:r>
            <w:r w:rsidR="00042CE3" w:rsidRPr="00416398">
              <w:t>муниципального</w:t>
            </w:r>
            <w:r w:rsidR="00644BB1">
              <w:t xml:space="preserve"> </w:t>
            </w:r>
            <w:r w:rsidR="00042CE3" w:rsidRPr="00416398">
              <w:t>района</w:t>
            </w:r>
            <w:r w:rsidR="00644BB1">
              <w:t xml:space="preserve"> </w:t>
            </w:r>
            <w:r w:rsidR="00042CE3" w:rsidRPr="00416398">
              <w:t>«</w:t>
            </w:r>
            <w:proofErr w:type="spellStart"/>
            <w:r w:rsidR="00042CE3" w:rsidRPr="00416398">
              <w:t>Корочанский</w:t>
            </w:r>
            <w:proofErr w:type="spellEnd"/>
            <w:r w:rsidR="00644BB1">
              <w:t xml:space="preserve"> </w:t>
            </w:r>
            <w:r w:rsidR="00042CE3" w:rsidRPr="00416398">
              <w:t>район»</w:t>
            </w:r>
            <w:r w:rsidR="00644BB1">
              <w:t xml:space="preserve"> </w:t>
            </w:r>
            <w:r w:rsidR="00042CE3" w:rsidRPr="00416398">
              <w:t>Белгородской</w:t>
            </w:r>
            <w:r w:rsidR="00644BB1">
              <w:t xml:space="preserve"> </w:t>
            </w:r>
            <w:r w:rsidR="00042CE3" w:rsidRPr="00416398">
              <w:t>области</w:t>
            </w:r>
            <w:r w:rsidR="00042CE3"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proofErr w:type="spellStart"/>
            <w:r w:rsidR="003A69AC">
              <w:t>Погореловского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3A69AC">
              <w:rPr>
                <w:sz w:val="24"/>
                <w:szCs w:val="24"/>
              </w:rPr>
              <w:t>Погореловского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3A69AC">
              <w:rPr>
                <w:sz w:val="24"/>
                <w:szCs w:val="24"/>
              </w:rPr>
              <w:t>Погореловского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6C5B83">
              <w:rPr>
                <w:sz w:val="24"/>
                <w:szCs w:val="24"/>
              </w:rPr>
              <w:t>Погореловского</w:t>
            </w:r>
            <w:proofErr w:type="spellEnd"/>
            <w:r w:rsidR="006C5B83">
              <w:rPr>
                <w:sz w:val="24"/>
                <w:szCs w:val="24"/>
              </w:rPr>
              <w:t xml:space="preserve"> сельского поселения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</w:t>
            </w:r>
            <w:proofErr w:type="spellStart"/>
            <w:r w:rsidR="00E327BF">
              <w:rPr>
                <w:sz w:val="24"/>
                <w:szCs w:val="24"/>
              </w:rPr>
              <w:t>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3A69AC">
              <w:rPr>
                <w:sz w:val="24"/>
                <w:szCs w:val="24"/>
              </w:rPr>
              <w:t>Погореловского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09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233E4A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33E4A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486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4867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4867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vAlign w:val="center"/>
            <w:hideMark/>
          </w:tcPr>
          <w:p w:rsidR="0078575C" w:rsidRPr="002F5AA1" w:rsidRDefault="0078575C" w:rsidP="00644BB1"/>
        </w:tc>
        <w:tc>
          <w:tcPr>
            <w:tcW w:w="4867" w:type="dxa"/>
            <w:vMerge/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33E4A">
        <w:trPr>
          <w:tblCellSpacing w:w="0" w:type="dxa"/>
        </w:trPr>
        <w:tc>
          <w:tcPr>
            <w:tcW w:w="1460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51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33E4A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8510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B2" w:rsidRDefault="00AA4FB2">
      <w:r>
        <w:separator/>
      </w:r>
    </w:p>
  </w:endnote>
  <w:endnote w:type="continuationSeparator" w:id="0">
    <w:p w:rsidR="00AA4FB2" w:rsidRDefault="00AA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B2" w:rsidRDefault="00AA4FB2">
      <w:r>
        <w:separator/>
      </w:r>
    </w:p>
  </w:footnote>
  <w:footnote w:type="continuationSeparator" w:id="0">
    <w:p w:rsidR="00AA4FB2" w:rsidRDefault="00AA4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74A14"/>
    <w:rsid w:val="001A6EB0"/>
    <w:rsid w:val="001C4190"/>
    <w:rsid w:val="001F1D0A"/>
    <w:rsid w:val="00217E1D"/>
    <w:rsid w:val="00233E4A"/>
    <w:rsid w:val="002F5AA1"/>
    <w:rsid w:val="00342351"/>
    <w:rsid w:val="00347406"/>
    <w:rsid w:val="00386543"/>
    <w:rsid w:val="003A69AC"/>
    <w:rsid w:val="003C281D"/>
    <w:rsid w:val="003D46A9"/>
    <w:rsid w:val="003F5BB1"/>
    <w:rsid w:val="00416398"/>
    <w:rsid w:val="0042288A"/>
    <w:rsid w:val="00425256"/>
    <w:rsid w:val="00495F4A"/>
    <w:rsid w:val="004C1E90"/>
    <w:rsid w:val="005416F1"/>
    <w:rsid w:val="005D2977"/>
    <w:rsid w:val="00612227"/>
    <w:rsid w:val="006436BD"/>
    <w:rsid w:val="00644BB1"/>
    <w:rsid w:val="006655BF"/>
    <w:rsid w:val="00691828"/>
    <w:rsid w:val="00691933"/>
    <w:rsid w:val="006B2F2A"/>
    <w:rsid w:val="006C5B83"/>
    <w:rsid w:val="0071593B"/>
    <w:rsid w:val="0078575C"/>
    <w:rsid w:val="00787E72"/>
    <w:rsid w:val="007A7E05"/>
    <w:rsid w:val="007C263E"/>
    <w:rsid w:val="00844412"/>
    <w:rsid w:val="0088264C"/>
    <w:rsid w:val="008B140C"/>
    <w:rsid w:val="008F47A2"/>
    <w:rsid w:val="0099295A"/>
    <w:rsid w:val="009E0C07"/>
    <w:rsid w:val="00A83849"/>
    <w:rsid w:val="00A93861"/>
    <w:rsid w:val="00AA4FB2"/>
    <w:rsid w:val="00AB007D"/>
    <w:rsid w:val="00B14C75"/>
    <w:rsid w:val="00B15DF9"/>
    <w:rsid w:val="00B742AC"/>
    <w:rsid w:val="00B770D6"/>
    <w:rsid w:val="00BA5F64"/>
    <w:rsid w:val="00BB5A02"/>
    <w:rsid w:val="00CD7997"/>
    <w:rsid w:val="00CF4694"/>
    <w:rsid w:val="00D224B1"/>
    <w:rsid w:val="00D70892"/>
    <w:rsid w:val="00DB0566"/>
    <w:rsid w:val="00DB70DF"/>
    <w:rsid w:val="00DE4971"/>
    <w:rsid w:val="00E079C3"/>
    <w:rsid w:val="00E17AB4"/>
    <w:rsid w:val="00E327BF"/>
    <w:rsid w:val="00E638DB"/>
    <w:rsid w:val="00EC5E79"/>
    <w:rsid w:val="00F079E5"/>
    <w:rsid w:val="00F41A6C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No Spacing"/>
    <w:uiPriority w:val="1"/>
    <w:qFormat/>
    <w:rsid w:val="006C5B83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gorelovskoeselskoeposeleni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25</cp:revision>
  <cp:lastPrinted>2023-01-26T13:41:00Z</cp:lastPrinted>
  <dcterms:created xsi:type="dcterms:W3CDTF">2021-09-29T11:03:00Z</dcterms:created>
  <dcterms:modified xsi:type="dcterms:W3CDTF">2023-01-26T13:41:00Z</dcterms:modified>
</cp:coreProperties>
</file>