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42" w:rsidRDefault="00522A42" w:rsidP="00522A42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27E8B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522A42" w:rsidRPr="00C27E8B" w:rsidRDefault="00522A42" w:rsidP="00522A42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522A42" w:rsidRPr="00C27E8B" w:rsidRDefault="00522A42" w:rsidP="00522A4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27E8B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522A42" w:rsidRPr="00C27E8B" w:rsidRDefault="00522A42" w:rsidP="00522A4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27E8B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522A42" w:rsidRPr="00C27E8B" w:rsidRDefault="00522A42" w:rsidP="00522A42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522A42" w:rsidRPr="00C27E8B" w:rsidRDefault="00522A42" w:rsidP="00522A42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27E8B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522A42" w:rsidRPr="00C27E8B" w:rsidRDefault="00522A42" w:rsidP="00522A4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522A42" w:rsidRPr="00C27E8B" w:rsidRDefault="00522A42" w:rsidP="00522A4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522A42" w:rsidRPr="00C27E8B" w:rsidRDefault="00522A42" w:rsidP="00522A4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27E8B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522A42" w:rsidRPr="00C27E8B" w:rsidRDefault="00522A42" w:rsidP="00522A4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522A42" w:rsidRPr="00C27E8B" w:rsidRDefault="00522A42" w:rsidP="00522A42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563C6B">
        <w:rPr>
          <w:rFonts w:ascii="Arial" w:hAnsi="Arial" w:cs="Arial"/>
          <w:b/>
          <w:sz w:val="18"/>
          <w:szCs w:val="18"/>
        </w:rPr>
        <w:t>16» декабря  2022</w:t>
      </w:r>
      <w:r>
        <w:rPr>
          <w:rFonts w:ascii="Arial" w:hAnsi="Arial" w:cs="Arial"/>
          <w:b/>
          <w:sz w:val="18"/>
          <w:szCs w:val="18"/>
        </w:rPr>
        <w:t xml:space="preserve"> г.  </w:t>
      </w:r>
      <w:r w:rsidRPr="00C27E8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563C6B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C27E8B">
        <w:rPr>
          <w:rFonts w:ascii="Arial" w:hAnsi="Arial" w:cs="Arial"/>
          <w:b/>
          <w:sz w:val="18"/>
          <w:szCs w:val="18"/>
        </w:rPr>
        <w:t xml:space="preserve">   №</w:t>
      </w:r>
      <w:r w:rsidR="00563C6B">
        <w:rPr>
          <w:rFonts w:ascii="Arial" w:hAnsi="Arial" w:cs="Arial"/>
          <w:b/>
          <w:sz w:val="18"/>
          <w:szCs w:val="18"/>
        </w:rPr>
        <w:t xml:space="preserve"> 242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tabs>
          <w:tab w:val="left" w:pos="4678"/>
        </w:tabs>
        <w:spacing w:line="240" w:lineRule="auto"/>
        <w:ind w:left="1" w:right="4819" w:hanging="3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наружного освещения территории поселения</w:t>
      </w:r>
    </w:p>
    <w:p w:rsidR="00522A42" w:rsidRPr="00C27E8B" w:rsidRDefault="00522A42" w:rsidP="00522A42">
      <w:pPr>
        <w:pStyle w:val="ConsPlusNonformat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pStyle w:val="ConsPlusNonformat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pStyle w:val="ConsPlusNonformat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E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14 февраля 2011 года № 54 –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«Об организации наружного освещения населенных пунктов на территории Белгородской области», постановлением Правительства Белгородской области от 24 октября 2011 года № 382-пп «Об утверждении порядка предоставления и расходования субсидий областного бюджета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от 02 декабря 2011 года № 862 «Об определении уполномоченного органа по организации наружного освещения населенных пунктов на территории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район», земское собрание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C27E8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части полномочий органов местного самоуправления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 организации наружного освещения территории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</w:t>
      </w:r>
      <w:r w:rsidR="00D13556">
        <w:rPr>
          <w:rFonts w:ascii="Times New Roman" w:hAnsi="Times New Roman" w:cs="Times New Roman"/>
          <w:sz w:val="28"/>
          <w:szCs w:val="28"/>
        </w:rPr>
        <w:t>ской области с 01 января 2023 года и на плановый период 2024 и 2025</w:t>
      </w:r>
      <w:r w:rsidRPr="00C27E8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Установить, что реализация переданных полномочий осуществляется за счет межбюджетных трансфертов, передаваемых в бюджет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на основании решения об утверждении бюджета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на соответствующий финансовый год.</w:t>
      </w:r>
      <w:proofErr w:type="gramEnd"/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 (Приложение № 1).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4. Утвердить Методику расчета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7E8B">
        <w:rPr>
          <w:rFonts w:ascii="Times New Roman" w:hAnsi="Times New Roman" w:cs="Times New Roman"/>
          <w:sz w:val="28"/>
          <w:szCs w:val="28"/>
        </w:rPr>
        <w:t>№ 2).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655CD2">
        <w:rPr>
          <w:rFonts w:ascii="Times New Roman" w:hAnsi="Times New Roman" w:cs="Times New Roman"/>
          <w:sz w:val="28"/>
          <w:szCs w:val="28"/>
        </w:rPr>
        <w:t xml:space="preserve">5. Утвердить размер </w:t>
      </w:r>
      <w:r w:rsidR="00D13556" w:rsidRPr="00655CD2">
        <w:rPr>
          <w:rFonts w:ascii="Times New Roman" w:hAnsi="Times New Roman" w:cs="Times New Roman"/>
          <w:sz w:val="28"/>
          <w:szCs w:val="28"/>
        </w:rPr>
        <w:t>межбюджетных трансфертов на 2023</w:t>
      </w:r>
      <w:r w:rsidRPr="00655CD2">
        <w:rPr>
          <w:rFonts w:ascii="Times New Roman" w:hAnsi="Times New Roman" w:cs="Times New Roman"/>
          <w:sz w:val="28"/>
          <w:szCs w:val="28"/>
        </w:rPr>
        <w:t xml:space="preserve"> год в сумме     </w:t>
      </w:r>
      <w:r w:rsidR="00D13556" w:rsidRPr="00655CD2">
        <w:rPr>
          <w:rFonts w:ascii="Times New Roman" w:hAnsi="Times New Roman" w:cs="Times New Roman"/>
          <w:sz w:val="28"/>
          <w:szCs w:val="28"/>
        </w:rPr>
        <w:t>962</w:t>
      </w:r>
      <w:r w:rsidRPr="00655CD2">
        <w:rPr>
          <w:rFonts w:ascii="Times New Roman" w:hAnsi="Times New Roman" w:cs="Times New Roman"/>
          <w:sz w:val="28"/>
          <w:szCs w:val="28"/>
        </w:rPr>
        <w:t xml:space="preserve"> 000 (</w:t>
      </w:r>
      <w:r w:rsidR="00D13556" w:rsidRPr="00655CD2">
        <w:rPr>
          <w:rFonts w:ascii="Times New Roman" w:hAnsi="Times New Roman" w:cs="Times New Roman"/>
          <w:sz w:val="28"/>
          <w:szCs w:val="28"/>
        </w:rPr>
        <w:t>девять</w:t>
      </w:r>
      <w:r w:rsidRPr="00655CD2">
        <w:rPr>
          <w:rFonts w:ascii="Times New Roman" w:hAnsi="Times New Roman" w:cs="Times New Roman"/>
          <w:sz w:val="28"/>
          <w:szCs w:val="28"/>
        </w:rPr>
        <w:t xml:space="preserve">сот шестьдесят </w:t>
      </w:r>
      <w:r w:rsidR="00D13556" w:rsidRPr="00655CD2">
        <w:rPr>
          <w:rFonts w:ascii="Times New Roman" w:hAnsi="Times New Roman" w:cs="Times New Roman"/>
          <w:sz w:val="28"/>
          <w:szCs w:val="28"/>
        </w:rPr>
        <w:t>две</w:t>
      </w:r>
      <w:r w:rsidRPr="00655CD2">
        <w:rPr>
          <w:rFonts w:ascii="Times New Roman" w:hAnsi="Times New Roman" w:cs="Times New Roman"/>
          <w:sz w:val="28"/>
          <w:szCs w:val="28"/>
        </w:rPr>
        <w:t xml:space="preserve"> тысячи) рублей и на плановый период 202</w:t>
      </w:r>
      <w:r w:rsidR="00D13556" w:rsidRPr="00655CD2">
        <w:rPr>
          <w:rFonts w:ascii="Times New Roman" w:hAnsi="Times New Roman" w:cs="Times New Roman"/>
          <w:sz w:val="28"/>
          <w:szCs w:val="28"/>
        </w:rPr>
        <w:t>4</w:t>
      </w:r>
      <w:r w:rsidRPr="00655CD2">
        <w:rPr>
          <w:rFonts w:ascii="Times New Roman" w:hAnsi="Times New Roman" w:cs="Times New Roman"/>
          <w:sz w:val="28"/>
          <w:szCs w:val="28"/>
        </w:rPr>
        <w:t xml:space="preserve"> и 202</w:t>
      </w:r>
      <w:r w:rsidR="00D13556" w:rsidRPr="00655CD2">
        <w:rPr>
          <w:rFonts w:ascii="Times New Roman" w:hAnsi="Times New Roman" w:cs="Times New Roman"/>
          <w:sz w:val="28"/>
          <w:szCs w:val="28"/>
        </w:rPr>
        <w:t>5</w:t>
      </w:r>
      <w:r w:rsidRPr="00655CD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13556" w:rsidRPr="00655CD2">
        <w:rPr>
          <w:rFonts w:ascii="Times New Roman" w:hAnsi="Times New Roman" w:cs="Times New Roman"/>
          <w:sz w:val="28"/>
          <w:szCs w:val="28"/>
        </w:rPr>
        <w:t>999</w:t>
      </w:r>
      <w:r w:rsidRPr="00655CD2">
        <w:rPr>
          <w:rFonts w:ascii="Times New Roman" w:hAnsi="Times New Roman" w:cs="Times New Roman"/>
          <w:sz w:val="28"/>
          <w:szCs w:val="28"/>
        </w:rPr>
        <w:t xml:space="preserve"> 000 (</w:t>
      </w:r>
      <w:r w:rsidR="00D13556" w:rsidRPr="00655CD2">
        <w:rPr>
          <w:rFonts w:ascii="Times New Roman" w:hAnsi="Times New Roman" w:cs="Times New Roman"/>
          <w:sz w:val="28"/>
          <w:szCs w:val="28"/>
        </w:rPr>
        <w:t>девять</w:t>
      </w:r>
      <w:r w:rsidRPr="00655CD2">
        <w:rPr>
          <w:rFonts w:ascii="Times New Roman" w:hAnsi="Times New Roman" w:cs="Times New Roman"/>
          <w:sz w:val="28"/>
          <w:szCs w:val="28"/>
        </w:rPr>
        <w:t xml:space="preserve">сот </w:t>
      </w:r>
      <w:r w:rsidR="00D13556" w:rsidRPr="00655CD2">
        <w:rPr>
          <w:rFonts w:ascii="Times New Roman" w:hAnsi="Times New Roman" w:cs="Times New Roman"/>
          <w:sz w:val="28"/>
          <w:szCs w:val="28"/>
        </w:rPr>
        <w:t>девяносто девять</w:t>
      </w:r>
      <w:r w:rsidRPr="00655CD2">
        <w:rPr>
          <w:rFonts w:ascii="Times New Roman" w:hAnsi="Times New Roman" w:cs="Times New Roman"/>
          <w:sz w:val="28"/>
          <w:szCs w:val="28"/>
        </w:rPr>
        <w:t xml:space="preserve"> тысяч) рублей и </w:t>
      </w:r>
      <w:r w:rsidR="00D13556" w:rsidRPr="00655CD2">
        <w:rPr>
          <w:rFonts w:ascii="Times New Roman" w:hAnsi="Times New Roman" w:cs="Times New Roman"/>
          <w:sz w:val="28"/>
          <w:szCs w:val="28"/>
        </w:rPr>
        <w:t>1 040</w:t>
      </w:r>
      <w:r w:rsidRPr="00655CD2">
        <w:rPr>
          <w:rFonts w:ascii="Times New Roman" w:hAnsi="Times New Roman" w:cs="Times New Roman"/>
          <w:sz w:val="28"/>
          <w:szCs w:val="28"/>
        </w:rPr>
        <w:t xml:space="preserve"> 000 (</w:t>
      </w:r>
      <w:r w:rsidR="00D13556" w:rsidRPr="00655CD2">
        <w:rPr>
          <w:rFonts w:ascii="Times New Roman" w:hAnsi="Times New Roman" w:cs="Times New Roman"/>
          <w:sz w:val="28"/>
          <w:szCs w:val="28"/>
        </w:rPr>
        <w:t xml:space="preserve">один миллион сорок </w:t>
      </w:r>
      <w:r w:rsidRPr="00655CD2">
        <w:rPr>
          <w:rFonts w:ascii="Times New Roman" w:hAnsi="Times New Roman" w:cs="Times New Roman"/>
          <w:sz w:val="28"/>
          <w:szCs w:val="28"/>
        </w:rPr>
        <w:t xml:space="preserve"> тысяч) рублей соответственно (Приложение № 3).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6. Определить органом, осуществляющим полномочия по организации наружного освещения территорию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- администрацию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7. Утвердить проект Соглашения о передаче осуществления части полномочий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по организации наружного освещения территории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(прилагается).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8. Поручить</w:t>
      </w:r>
      <w:r w:rsidRPr="00C27E8B">
        <w:rPr>
          <w:rFonts w:ascii="Times New Roman" w:hAnsi="Times New Roman" w:cs="Times New Roman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части полномочий по организации наружного освещения территории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9. Данное решение </w:t>
      </w:r>
      <w:r w:rsidR="00D13556">
        <w:rPr>
          <w:rFonts w:ascii="Times New Roman" w:hAnsi="Times New Roman" w:cs="Times New Roman"/>
          <w:sz w:val="28"/>
          <w:szCs w:val="28"/>
        </w:rPr>
        <w:t>вступает в силу с 01 января 2023</w:t>
      </w:r>
      <w:r w:rsidRPr="00C27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10. Признать утратившим силу решение земского собрания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13556">
        <w:rPr>
          <w:rFonts w:ascii="Times New Roman" w:hAnsi="Times New Roman" w:cs="Times New Roman"/>
          <w:sz w:val="28"/>
          <w:szCs w:val="28"/>
        </w:rPr>
        <w:t>16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3556">
        <w:rPr>
          <w:rFonts w:ascii="Times New Roman" w:hAnsi="Times New Roman" w:cs="Times New Roman"/>
          <w:sz w:val="28"/>
          <w:szCs w:val="28"/>
        </w:rPr>
        <w:t>171</w:t>
      </w:r>
      <w:r w:rsidRPr="00C27E8B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наружного освещения территории поселения».</w:t>
      </w:r>
      <w:r w:rsidRPr="00C27E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 xml:space="preserve">11. Обнародовать данное решение в порядке, установленном Уставом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D135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3556">
        <w:rPr>
          <w:rFonts w:ascii="Times New Roman" w:hAnsi="Times New Roman" w:cs="Times New Roman"/>
          <w:b/>
          <w:sz w:val="28"/>
          <w:szCs w:val="28"/>
        </w:rPr>
        <w:t>Е.В. Горбунова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3C6B">
        <w:rPr>
          <w:rFonts w:ascii="Times New Roman" w:hAnsi="Times New Roman" w:cs="Times New Roman"/>
          <w:b/>
          <w:sz w:val="28"/>
          <w:szCs w:val="28"/>
        </w:rPr>
        <w:t>16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D1355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563C6B">
        <w:rPr>
          <w:rFonts w:ascii="Times New Roman" w:hAnsi="Times New Roman" w:cs="Times New Roman"/>
          <w:b/>
          <w:sz w:val="28"/>
          <w:szCs w:val="28"/>
        </w:rPr>
        <w:t>242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C27E8B"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по организации наружного освещения 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район», входящего в состав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о передаче на осуществление части полномочий поселения по организации наружного освещения. 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C27E8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27E8B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наружного освещения.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в бюджет муниципального района.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ежеквартально, не позднее 25-го числа месяца, следующего за отчетным периодом, направляет в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обязательств по предоставлению межбюджетных трансфертов в бюджет муниципального района, администрация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3C6B">
        <w:rPr>
          <w:rFonts w:ascii="Times New Roman" w:hAnsi="Times New Roman" w:cs="Times New Roman"/>
          <w:b/>
          <w:sz w:val="28"/>
          <w:szCs w:val="28"/>
        </w:rPr>
        <w:t>16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D1355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563C6B">
        <w:rPr>
          <w:rFonts w:ascii="Times New Roman" w:hAnsi="Times New Roman" w:cs="Times New Roman"/>
          <w:b/>
          <w:sz w:val="28"/>
          <w:szCs w:val="28"/>
        </w:rPr>
        <w:t>242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бюджету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части полномочий поселений по организации наружного освещения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- стоимость эксплуатации объектов наружного освещения; 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- затраты на электрическую энергию.</w:t>
      </w:r>
    </w:p>
    <w:p w:rsidR="00522A42" w:rsidRPr="00C27E8B" w:rsidRDefault="00522A42" w:rsidP="00522A42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1843"/>
        <w:gridCol w:w="1559"/>
        <w:gridCol w:w="1418"/>
        <w:gridCol w:w="1417"/>
      </w:tblGrid>
      <w:tr w:rsidR="00522A42" w:rsidRPr="00C27E8B" w:rsidTr="001C1E60">
        <w:tc>
          <w:tcPr>
            <w:tcW w:w="1843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</w:t>
            </w:r>
            <w:r w:rsidRPr="00886E98">
              <w:rPr>
                <w:rFonts w:ascii="Times New Roman" w:hAnsi="Times New Roman" w:cs="Times New Roman"/>
                <w:bCs/>
                <w:sz w:val="24"/>
                <w:szCs w:val="24"/>
              </w:rPr>
              <w:t>вание поселения</w:t>
            </w:r>
          </w:p>
        </w:tc>
        <w:tc>
          <w:tcPr>
            <w:tcW w:w="1559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светоточек</w:t>
            </w:r>
            <w:proofErr w:type="spell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контракте, шт.</w:t>
            </w:r>
          </w:p>
        </w:tc>
        <w:tc>
          <w:tcPr>
            <w:tcW w:w="1843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Среднемесячное</w:t>
            </w:r>
          </w:p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светоточек</w:t>
            </w:r>
            <w:proofErr w:type="spell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фактически </w:t>
            </w:r>
            <w:proofErr w:type="gram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оптимальном</w:t>
            </w:r>
          </w:p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режиме</w:t>
            </w:r>
            <w:proofErr w:type="gram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559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светоточек</w:t>
            </w:r>
            <w:proofErr w:type="spell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ночном режиме, шт.</w:t>
            </w:r>
          </w:p>
        </w:tc>
        <w:tc>
          <w:tcPr>
            <w:tcW w:w="1418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sz w:val="24"/>
                <w:szCs w:val="24"/>
              </w:rPr>
              <w:t xml:space="preserve">Процент фактического горения </w:t>
            </w:r>
            <w:proofErr w:type="spellStart"/>
            <w:r w:rsidRPr="00886E98">
              <w:rPr>
                <w:rFonts w:ascii="Times New Roman" w:hAnsi="Times New Roman" w:cs="Times New Roman"/>
                <w:sz w:val="24"/>
                <w:szCs w:val="24"/>
              </w:rPr>
              <w:t>светоточек</w:t>
            </w:r>
            <w:proofErr w:type="spellEnd"/>
          </w:p>
        </w:tc>
        <w:tc>
          <w:tcPr>
            <w:tcW w:w="1417" w:type="dxa"/>
          </w:tcPr>
          <w:p w:rsidR="00522A42" w:rsidRPr="00886E98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стоимость услуг, руб. с НДС</w:t>
            </w:r>
          </w:p>
        </w:tc>
      </w:tr>
      <w:tr w:rsidR="00522A42" w:rsidRPr="00C27E8B" w:rsidTr="001C1E60">
        <w:tc>
          <w:tcPr>
            <w:tcW w:w="1843" w:type="dxa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522A42" w:rsidRPr="00C27E8B" w:rsidRDefault="00522A42" w:rsidP="00522A42">
      <w:pPr>
        <w:spacing w:line="240" w:lineRule="auto"/>
        <w:ind w:left="0" w:right="-284" w:hanging="2"/>
        <w:rPr>
          <w:rFonts w:ascii="Times New Roman" w:hAnsi="Times New Roman" w:cs="Times New Roman"/>
          <w:sz w:val="16"/>
          <w:szCs w:val="16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</w:pPr>
      <w:r w:rsidRPr="00C27E8B">
        <w:rPr>
          <w:rFonts w:ascii="Times New Roman" w:hAnsi="Times New Roman" w:cs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</w:t>
      </w:r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= </w:t>
      </w:r>
      <w:r w:rsidRPr="00C27E8B">
        <w:rPr>
          <w:rFonts w:ascii="Times New Roman" w:hAnsi="Times New Roman" w:cs="Times New Roman"/>
          <w:spacing w:val="-20"/>
          <w:sz w:val="28"/>
          <w:szCs w:val="28"/>
          <w:lang w:val="en-US"/>
        </w:rPr>
        <w:t>t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  <w:t xml:space="preserve"> опт</w:t>
      </w:r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>*  Ц</w:t>
      </w:r>
      <w:proofErr w:type="gramEnd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 </w:t>
      </w:r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*  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N 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  <w:t xml:space="preserve">опт , </w:t>
      </w:r>
    </w:p>
    <w:p w:rsidR="00522A42" w:rsidRPr="00C27E8B" w:rsidRDefault="00522A42" w:rsidP="00522A42">
      <w:pPr>
        <w:spacing w:line="240" w:lineRule="auto"/>
        <w:ind w:right="-284"/>
        <w:jc w:val="center"/>
        <w:rPr>
          <w:rFonts w:ascii="Times New Roman" w:hAnsi="Times New Roman" w:cs="Times New Roman"/>
          <w:smallCaps/>
          <w:spacing w:val="-20"/>
          <w:sz w:val="16"/>
          <w:szCs w:val="16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62" w:firstLine="707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>где</w:t>
      </w:r>
      <w:proofErr w:type="gramStart"/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:</w:t>
      </w:r>
      <w:proofErr w:type="gramEnd"/>
    </w:p>
    <w:p w:rsidR="00522A42" w:rsidRPr="00C27E8B" w:rsidRDefault="00522A42" w:rsidP="00522A42">
      <w:pPr>
        <w:spacing w:line="240" w:lineRule="auto"/>
        <w:ind w:leftChars="0" w:left="1" w:right="-284" w:firstLineChars="262" w:firstLine="681"/>
        <w:rPr>
          <w:rFonts w:ascii="Times New Roman" w:hAnsi="Times New Roman" w:cs="Times New Roman"/>
          <w:sz w:val="28"/>
          <w:szCs w:val="28"/>
        </w:rPr>
      </w:pPr>
      <w:proofErr w:type="gramStart"/>
      <w:r w:rsidRPr="00C27E8B">
        <w:rPr>
          <w:rFonts w:ascii="Times New Roman" w:hAnsi="Times New Roman" w:cs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 </w:t>
      </w:r>
      <w:r w:rsidRPr="00C27E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стоимость эксплуатации объектов наружного освещения, руб.;</w:t>
      </w:r>
    </w:p>
    <w:p w:rsidR="00522A42" w:rsidRPr="00C27E8B" w:rsidRDefault="00522A42" w:rsidP="00522A42">
      <w:pPr>
        <w:spacing w:line="240" w:lineRule="auto"/>
        <w:ind w:leftChars="0" w:left="1" w:right="-284" w:firstLineChars="262" w:firstLine="681"/>
        <w:rPr>
          <w:rFonts w:ascii="Times New Roman" w:hAnsi="Times New Roman" w:cs="Times New Roman"/>
          <w:sz w:val="28"/>
          <w:szCs w:val="28"/>
        </w:rPr>
      </w:pPr>
      <w:proofErr w:type="gramStart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>Ц</w:t>
      </w:r>
      <w:proofErr w:type="gramEnd"/>
      <w:r w:rsidRPr="00C27E8B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>эксп</w:t>
      </w:r>
      <w:proofErr w:type="spellEnd"/>
      <w:r w:rsidRPr="00C27E8B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 </w:t>
      </w:r>
      <w:r w:rsidRPr="00C27E8B">
        <w:rPr>
          <w:rFonts w:ascii="Times New Roman" w:hAnsi="Times New Roman" w:cs="Times New Roman"/>
          <w:sz w:val="28"/>
          <w:szCs w:val="28"/>
        </w:rPr>
        <w:t xml:space="preserve">- цена (тариф) эксплуатации одной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светоточки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 руб./час;</w:t>
      </w:r>
    </w:p>
    <w:p w:rsidR="00522A42" w:rsidRPr="00C27E8B" w:rsidRDefault="00522A42" w:rsidP="00522A42">
      <w:pPr>
        <w:spacing w:line="240" w:lineRule="auto"/>
        <w:ind w:leftChars="0" w:left="1" w:right="-284" w:firstLineChars="262" w:firstLine="707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N </w:t>
      </w:r>
      <w:r w:rsidRPr="00C27E8B">
        <w:rPr>
          <w:rFonts w:ascii="Times New Roman" w:hAnsi="Times New Roman" w:cs="Times New Roman"/>
          <w:bCs/>
          <w:spacing w:val="-10"/>
          <w:sz w:val="28"/>
          <w:szCs w:val="28"/>
          <w:vertAlign w:val="subscript"/>
        </w:rPr>
        <w:t xml:space="preserve">опт </w:t>
      </w:r>
      <w:r w:rsidRPr="00C27E8B">
        <w:rPr>
          <w:rFonts w:ascii="Times New Roman" w:hAnsi="Times New Roman" w:cs="Times New Roman"/>
          <w:sz w:val="28"/>
          <w:szCs w:val="28"/>
        </w:rPr>
        <w:t>–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522A42" w:rsidRPr="00C27E8B" w:rsidRDefault="00522A42" w:rsidP="00522A42">
      <w:pPr>
        <w:spacing w:line="240" w:lineRule="auto"/>
        <w:ind w:leftChars="0" w:left="1" w:right="-284" w:firstLineChars="262" w:firstLine="734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Pr="00C27E8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E8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</w:t>
      </w:r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 w:rsidRPr="00C27E8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=Т</w:t>
      </w:r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*</w:t>
      </w:r>
      <w:r w:rsidRPr="00C27E8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где: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Т</w:t>
      </w:r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gramStart"/>
      <w:r w:rsidRPr="00C27E8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тариф на электроэнергию за 1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 сложившийся в расчетном периоде, руб./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;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W – общая планируемая годовая потребность в электрической энергии на организацию наружного освещения,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C27E8B">
        <w:rPr>
          <w:rFonts w:ascii="Times New Roman" w:hAnsi="Times New Roman" w:cs="Times New Roman"/>
          <w:sz w:val="28"/>
          <w:szCs w:val="28"/>
        </w:rPr>
        <w:t>.</w:t>
      </w:r>
    </w:p>
    <w:p w:rsidR="00522A42" w:rsidRDefault="00522A42" w:rsidP="00D13556">
      <w:pPr>
        <w:pStyle w:val="21"/>
        <w:spacing w:after="0"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D13556" w:rsidRPr="00C27E8B" w:rsidRDefault="00D13556" w:rsidP="00D13556">
      <w:pPr>
        <w:pStyle w:val="21"/>
        <w:spacing w:after="0"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3C6B">
        <w:rPr>
          <w:rFonts w:ascii="Times New Roman" w:hAnsi="Times New Roman" w:cs="Times New Roman"/>
          <w:b/>
          <w:sz w:val="28"/>
          <w:szCs w:val="28"/>
        </w:rPr>
        <w:t>16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D1355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563C6B">
        <w:rPr>
          <w:rFonts w:ascii="Times New Roman" w:hAnsi="Times New Roman" w:cs="Times New Roman"/>
          <w:b/>
          <w:sz w:val="28"/>
          <w:szCs w:val="28"/>
        </w:rPr>
        <w:t>242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бюджету муниципального района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по организации наружного освещения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13556">
        <w:rPr>
          <w:rFonts w:ascii="Times New Roman" w:hAnsi="Times New Roman" w:cs="Times New Roman"/>
          <w:b/>
          <w:sz w:val="28"/>
          <w:szCs w:val="28"/>
        </w:rPr>
        <w:t>3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13556">
        <w:rPr>
          <w:rFonts w:ascii="Times New Roman" w:hAnsi="Times New Roman" w:cs="Times New Roman"/>
          <w:b/>
          <w:sz w:val="28"/>
          <w:szCs w:val="28"/>
        </w:rPr>
        <w:t>4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13556">
        <w:rPr>
          <w:rFonts w:ascii="Times New Roman" w:hAnsi="Times New Roman" w:cs="Times New Roman"/>
          <w:b/>
          <w:sz w:val="28"/>
          <w:szCs w:val="28"/>
        </w:rPr>
        <w:t>5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(тыс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522A42" w:rsidRPr="00C27E8B" w:rsidTr="001C1E60">
        <w:tc>
          <w:tcPr>
            <w:tcW w:w="648" w:type="dxa"/>
            <w:vMerge w:val="restart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Код статьи</w:t>
            </w:r>
          </w:p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22A42" w:rsidRPr="00C27E8B" w:rsidTr="001C1E60">
        <w:tc>
          <w:tcPr>
            <w:tcW w:w="648" w:type="dxa"/>
            <w:vMerge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522A42" w:rsidRPr="00C27E8B" w:rsidRDefault="00D13556" w:rsidP="00D13556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522A42" w:rsidRPr="00C27E8B" w:rsidRDefault="00D13556" w:rsidP="00D13556">
            <w:pPr>
              <w:spacing w:line="240" w:lineRule="auto"/>
              <w:ind w:leftChars="0" w:left="0" w:right="-284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522A42" w:rsidRPr="00C27E8B" w:rsidRDefault="00D13556" w:rsidP="00D13556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2A42" w:rsidRPr="00C27E8B" w:rsidTr="001C1E60">
        <w:tc>
          <w:tcPr>
            <w:tcW w:w="648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vAlign w:val="center"/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Погореловское</w:t>
            </w:r>
            <w:proofErr w:type="spellEnd"/>
            <w:r w:rsidRPr="00C27E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522A42" w:rsidRPr="009C0852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52">
              <w:rPr>
                <w:rFonts w:ascii="Times New Roman" w:hAnsi="Times New Roman" w:cs="Times New Roman"/>
                <w:sz w:val="24"/>
                <w:szCs w:val="24"/>
              </w:rPr>
              <w:t>05 03,01 3 8134,540,251</w:t>
            </w:r>
          </w:p>
        </w:tc>
        <w:tc>
          <w:tcPr>
            <w:tcW w:w="1173" w:type="dxa"/>
            <w:vAlign w:val="center"/>
          </w:tcPr>
          <w:p w:rsidR="00522A42" w:rsidRPr="009C0852" w:rsidRDefault="00555D70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178" w:type="dxa"/>
            <w:vAlign w:val="center"/>
          </w:tcPr>
          <w:p w:rsidR="00522A42" w:rsidRPr="009C0852" w:rsidRDefault="00555D70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73" w:type="dxa"/>
            <w:vAlign w:val="center"/>
          </w:tcPr>
          <w:p w:rsidR="00522A42" w:rsidRPr="009C0852" w:rsidRDefault="00555D70" w:rsidP="00D13556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522A42" w:rsidRPr="00C27E8B" w:rsidTr="001C1E60">
        <w:tc>
          <w:tcPr>
            <w:tcW w:w="6228" w:type="dxa"/>
            <w:gridSpan w:val="3"/>
            <w:vAlign w:val="center"/>
          </w:tcPr>
          <w:p w:rsidR="00522A42" w:rsidRPr="009C0852" w:rsidRDefault="00522A42" w:rsidP="00522A42">
            <w:pPr>
              <w:spacing w:line="240" w:lineRule="auto"/>
              <w:ind w:left="0" w:right="-284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522A42" w:rsidRPr="009C0852" w:rsidRDefault="00555D70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1178" w:type="dxa"/>
            <w:vAlign w:val="center"/>
          </w:tcPr>
          <w:p w:rsidR="00522A42" w:rsidRPr="009C0852" w:rsidRDefault="00555D70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73" w:type="dxa"/>
            <w:vAlign w:val="center"/>
          </w:tcPr>
          <w:p w:rsidR="00522A42" w:rsidRPr="009C0852" w:rsidRDefault="00555D70" w:rsidP="00D13556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</w:t>
            </w:r>
          </w:p>
        </w:tc>
      </w:tr>
    </w:tbl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D13556" w:rsidRPr="00C27E8B" w:rsidRDefault="00D13556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22A42" w:rsidRDefault="00522A42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800F77" w:rsidRDefault="00800F77" w:rsidP="00522A42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22A42" w:rsidRPr="00886E98" w:rsidRDefault="00522A42" w:rsidP="00522A42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3C6B">
        <w:rPr>
          <w:rFonts w:ascii="Times New Roman" w:hAnsi="Times New Roman" w:cs="Times New Roman"/>
          <w:b/>
          <w:sz w:val="28"/>
          <w:szCs w:val="28"/>
        </w:rPr>
        <w:t>16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D13556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563C6B">
        <w:rPr>
          <w:rFonts w:ascii="Times New Roman" w:hAnsi="Times New Roman" w:cs="Times New Roman"/>
          <w:b/>
          <w:sz w:val="28"/>
          <w:szCs w:val="28"/>
        </w:rPr>
        <w:t>242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tabs>
          <w:tab w:val="left" w:pos="8364"/>
        </w:tabs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tabs>
          <w:tab w:val="left" w:pos="8364"/>
        </w:tabs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22A42" w:rsidRPr="00C27E8B" w:rsidRDefault="00522A42" w:rsidP="00522A42">
      <w:pPr>
        <w:tabs>
          <w:tab w:val="left" w:pos="8364"/>
        </w:tabs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A42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522A42" w:rsidRPr="00C27E8B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о передаче администрации муниципального района</w:t>
      </w:r>
    </w:p>
    <w:p w:rsidR="00522A42" w:rsidRPr="00C27E8B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полномочий </w:t>
      </w:r>
      <w:proofErr w:type="spellStart"/>
      <w:r w:rsidRPr="00C27E8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наружного освещения</w:t>
      </w:r>
    </w:p>
    <w:p w:rsidR="00522A42" w:rsidRPr="00C27E8B" w:rsidRDefault="00522A42" w:rsidP="00522A42">
      <w:pPr>
        <w:pStyle w:val="31"/>
        <w:widowControl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widowControl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г. Короча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7E8B">
        <w:rPr>
          <w:rFonts w:ascii="Times New Roman" w:hAnsi="Times New Roman" w:cs="Times New Roman"/>
          <w:sz w:val="28"/>
          <w:szCs w:val="28"/>
        </w:rPr>
        <w:t xml:space="preserve">                    «___»_______________20___г.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C27E8B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район», в лице главы администрации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Нестерова Н.В., действующего на основании Устава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именуемая в дальнейшем «Район», с одной стороны и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сельское поселение в лице главы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3556">
        <w:rPr>
          <w:rFonts w:ascii="Times New Roman" w:hAnsi="Times New Roman" w:cs="Times New Roman"/>
          <w:sz w:val="28"/>
          <w:szCs w:val="28"/>
        </w:rPr>
        <w:t>Горбуновой Е.В</w:t>
      </w:r>
      <w:r w:rsidRPr="00C27E8B">
        <w:rPr>
          <w:rFonts w:ascii="Times New Roman" w:hAnsi="Times New Roman" w:cs="Times New Roman"/>
          <w:sz w:val="28"/>
          <w:szCs w:val="28"/>
        </w:rPr>
        <w:t xml:space="preserve">., действующего на основании Устава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именуемое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являются взаимоотношения Сторон по вопросу передачи, принятия и реализации полномочий по осуществлению Районом по организации наружного освещения территории Поселения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</w:t>
      </w:r>
      <w:r w:rsidR="00D13556">
        <w:rPr>
          <w:rFonts w:ascii="Times New Roman" w:hAnsi="Times New Roman" w:cs="Times New Roman"/>
          <w:sz w:val="28"/>
          <w:szCs w:val="28"/>
        </w:rPr>
        <w:t>родской области с 01 января 2023 года по 31 декабря 2025</w:t>
      </w:r>
      <w:r w:rsidRPr="00C27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из бюджета Поселения на основании решений об утверждении бюджета муниципального района «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Поселения  на соответствующий финансовый год.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2.1. Поселение:</w:t>
      </w:r>
    </w:p>
    <w:p w:rsidR="00522A42" w:rsidRPr="00C27E8B" w:rsidRDefault="00522A42" w:rsidP="00522A42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>2.1.1. Передает Району полномочия по организации  наружного освещения территории Поселения;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2.1.3. Осуществляет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 межбюджетных трансфертов т</w:t>
      </w:r>
      <w:r w:rsidRPr="00C27E8B">
        <w:rPr>
          <w:rFonts w:ascii="Times New Roman" w:hAnsi="Times New Roman" w:cs="Times New Roman"/>
          <w:bCs/>
          <w:sz w:val="28"/>
          <w:szCs w:val="28"/>
        </w:rPr>
        <w:t xml:space="preserve">ребует </w:t>
      </w:r>
      <w:r w:rsidRPr="00C27E8B">
        <w:rPr>
          <w:rFonts w:ascii="Times New Roman" w:hAnsi="Times New Roman" w:cs="Times New Roman"/>
          <w:sz w:val="28"/>
          <w:szCs w:val="28"/>
        </w:rPr>
        <w:t>возврата суммы перечисленных межбюджетных трансфертов.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522A42" w:rsidRPr="00C27E8B" w:rsidRDefault="00522A42" w:rsidP="00522A42">
      <w:pPr>
        <w:tabs>
          <w:tab w:val="left" w:pos="567"/>
          <w:tab w:val="left" w:pos="1276"/>
        </w:tabs>
        <w:spacing w:line="240" w:lineRule="auto"/>
        <w:ind w:leftChars="0" w:left="1" w:right="-284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2.2. Район: </w:t>
      </w:r>
    </w:p>
    <w:p w:rsidR="00522A42" w:rsidRPr="00C27E8B" w:rsidRDefault="00522A42" w:rsidP="00522A42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2.2.1. Принимает полномочия по организации наружного освещения территории Поселения;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522A42" w:rsidRPr="00C27E8B" w:rsidRDefault="00522A42" w:rsidP="00522A42">
      <w:pPr>
        <w:tabs>
          <w:tab w:val="left" w:pos="1560"/>
        </w:tabs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522A42" w:rsidRPr="00C27E8B" w:rsidRDefault="00522A42" w:rsidP="00522A42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522A42" w:rsidRPr="00C27E8B" w:rsidRDefault="00522A42" w:rsidP="00522A42">
      <w:pPr>
        <w:spacing w:line="240" w:lineRule="auto"/>
        <w:ind w:leftChars="0" w:left="1" w:right="-284" w:firstLineChars="251" w:firstLine="703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522A42" w:rsidRPr="009C0852" w:rsidRDefault="00522A42" w:rsidP="00522A42">
      <w:pPr>
        <w:pStyle w:val="1"/>
        <w:keepNext w:val="0"/>
        <w:numPr>
          <w:ilvl w:val="0"/>
          <w:numId w:val="0"/>
        </w:numPr>
        <w:ind w:left="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C0852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522A42" w:rsidRPr="009C0852" w:rsidRDefault="00522A42" w:rsidP="00522A42">
      <w:pPr>
        <w:ind w:left="0" w:right="-284" w:hanging="2"/>
        <w:rPr>
          <w:rFonts w:ascii="Times New Roman" w:hAnsi="Times New Roman" w:cs="Times New Roman"/>
          <w:lang w:eastAsia="en-US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C0852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 настоящего Соглашения</w:t>
      </w:r>
      <w:r w:rsidRPr="00C27E8B">
        <w:rPr>
          <w:rFonts w:ascii="Times New Roman" w:hAnsi="Times New Roman" w:cs="Times New Roman"/>
          <w:sz w:val="28"/>
          <w:szCs w:val="28"/>
        </w:rPr>
        <w:t xml:space="preserve">, предоставляются Поселением Району в форме межбюджетных трансфертов. 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</w:t>
      </w:r>
      <w:r w:rsidRPr="00C27E8B">
        <w:rPr>
          <w:rFonts w:ascii="Times New Roman" w:hAnsi="Times New Roman" w:cs="Times New Roman"/>
          <w:sz w:val="28"/>
          <w:szCs w:val="28"/>
        </w:rPr>
        <w:lastRenderedPageBreak/>
        <w:t>устанавливается в соответствии с Порядком расчета ежегодного объема финансовых средств (межбюджетных трансфертов).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522A42" w:rsidRPr="000A5305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B77D78">
        <w:rPr>
          <w:rFonts w:ascii="Times New Roman" w:hAnsi="Times New Roman" w:cs="Times New Roman"/>
          <w:sz w:val="28"/>
          <w:szCs w:val="28"/>
        </w:rPr>
        <w:t>Объем межбюджетных трансфертов предоставляемых на осуществление перед</w:t>
      </w:r>
      <w:r w:rsidR="00D13556" w:rsidRPr="00B77D78">
        <w:rPr>
          <w:rFonts w:ascii="Times New Roman" w:hAnsi="Times New Roman" w:cs="Times New Roman"/>
          <w:sz w:val="28"/>
          <w:szCs w:val="28"/>
        </w:rPr>
        <w:t>аваемых полномочий району в 2023</w:t>
      </w:r>
      <w:r w:rsidRPr="00B77D7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13556" w:rsidRPr="00B77D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7597" w:rsidRPr="00B77D78">
        <w:rPr>
          <w:rFonts w:ascii="Times New Roman" w:hAnsi="Times New Roman" w:cs="Times New Roman"/>
          <w:sz w:val="28"/>
          <w:szCs w:val="28"/>
        </w:rPr>
        <w:t>962 000 (девятьсот шестьдесят две тысячи)</w:t>
      </w:r>
      <w:r w:rsidRPr="00B77D78">
        <w:rPr>
          <w:rFonts w:ascii="Times New Roman" w:hAnsi="Times New Roman" w:cs="Times New Roman"/>
          <w:sz w:val="28"/>
          <w:szCs w:val="28"/>
        </w:rPr>
        <w:t xml:space="preserve"> </w:t>
      </w:r>
      <w:r w:rsidR="00D13556" w:rsidRPr="00B77D78">
        <w:rPr>
          <w:rFonts w:ascii="Times New Roman" w:hAnsi="Times New Roman" w:cs="Times New Roman"/>
          <w:sz w:val="28"/>
          <w:szCs w:val="28"/>
        </w:rPr>
        <w:t>рублей и на плановый период 2024 и 2025</w:t>
      </w:r>
      <w:r w:rsidRPr="00B77D7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77D78" w:rsidRPr="00B77D78">
        <w:rPr>
          <w:rFonts w:ascii="Times New Roman" w:hAnsi="Times New Roman" w:cs="Times New Roman"/>
          <w:sz w:val="28"/>
          <w:szCs w:val="28"/>
        </w:rPr>
        <w:t xml:space="preserve">999 000 (девятьсот девяносто девять тысяч) </w:t>
      </w:r>
      <w:r w:rsidR="00D13556" w:rsidRPr="00B77D78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B77D78" w:rsidRPr="00B77D78">
        <w:rPr>
          <w:rFonts w:ascii="Times New Roman" w:hAnsi="Times New Roman" w:cs="Times New Roman"/>
          <w:sz w:val="28"/>
          <w:szCs w:val="28"/>
        </w:rPr>
        <w:t>1 040 000 (один миллион сорок  тысяч)</w:t>
      </w:r>
      <w:r w:rsidRPr="00B77D78">
        <w:rPr>
          <w:rFonts w:ascii="Times New Roman" w:hAnsi="Times New Roman" w:cs="Times New Roman"/>
          <w:sz w:val="28"/>
          <w:szCs w:val="28"/>
        </w:rPr>
        <w:t xml:space="preserve"> рублей соответственно согласно приложению </w:t>
      </w:r>
      <w:r w:rsidR="00D13556" w:rsidRPr="00B77D78">
        <w:rPr>
          <w:rFonts w:ascii="Times New Roman" w:hAnsi="Times New Roman" w:cs="Times New Roman"/>
          <w:sz w:val="28"/>
          <w:szCs w:val="28"/>
        </w:rPr>
        <w:t xml:space="preserve"> </w:t>
      </w:r>
      <w:r w:rsidR="00B77D78" w:rsidRPr="00B77D7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D78">
        <w:rPr>
          <w:rFonts w:ascii="Times New Roman" w:hAnsi="Times New Roman" w:cs="Times New Roman"/>
          <w:sz w:val="28"/>
          <w:szCs w:val="28"/>
        </w:rPr>
        <w:t>№ 1 к Соглашению.</w:t>
      </w:r>
      <w:r w:rsidRPr="000A5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7597" w:rsidRDefault="00E67597" w:rsidP="00522A42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C27E8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C27E8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C27E8B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Style w:val="a4"/>
          <w:rFonts w:ascii="Times New Roman" w:hAnsi="Times New Roman"/>
          <w:sz w:val="28"/>
          <w:szCs w:val="28"/>
        </w:rPr>
      </w:pPr>
      <w:r w:rsidRPr="00C27E8B">
        <w:rPr>
          <w:rStyle w:val="a4"/>
          <w:rFonts w:ascii="Times New Roman" w:hAnsi="Times New Roman"/>
          <w:sz w:val="28"/>
          <w:szCs w:val="28"/>
        </w:rPr>
        <w:t>5. Финансовые санкции за неисполнение Соглашения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5.1. Поселение осуществляет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 полномочий является основанием для одностороннего расторжения данного Соглашения.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5.3. Район несет ответственность за осуществление переданных  полномочий в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C27E8B">
        <w:rPr>
          <w:rFonts w:ascii="Times New Roman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78" w:rsidRDefault="00B77D78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D78" w:rsidRDefault="00B77D78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lastRenderedPageBreak/>
        <w:t>6. Срок действия Соглашения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6.1. Настоящее Согла</w:t>
      </w:r>
      <w:r w:rsidR="00D13556">
        <w:rPr>
          <w:rFonts w:ascii="Times New Roman" w:hAnsi="Times New Roman" w:cs="Times New Roman"/>
          <w:sz w:val="28"/>
          <w:szCs w:val="28"/>
        </w:rPr>
        <w:t>шение действует с 01 января 2023 года по 31 декабря 2025</w:t>
      </w:r>
      <w:r w:rsidRPr="00C27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522A42" w:rsidRPr="00D13556" w:rsidRDefault="00522A42" w:rsidP="00D13556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800F77" w:rsidRDefault="00800F77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>7. Досрочное расторжение Соглашения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 в случаях: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7.2. В одностороннем порядке настоящее Соглашения расторгается в случае: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- в судебном порядке на основании решения суда.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9. Заключительные положения Соглашения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 xml:space="preserve">9.2. Внесение изменений и дополнений в настоящее соглашение осуществляется путем заключения Сторонами в установленном порядке </w:t>
      </w:r>
      <w:r w:rsidRPr="00C27E8B">
        <w:rPr>
          <w:rFonts w:ascii="Times New Roman" w:hAnsi="Times New Roman" w:cs="Times New Roman"/>
          <w:sz w:val="28"/>
          <w:szCs w:val="28"/>
        </w:rPr>
        <w:lastRenderedPageBreak/>
        <w:t>дополнительных Соглашений, являющихся неотъемлемой частью настоящего Соглашения.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522A42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22A42" w:rsidRPr="00C27E8B" w:rsidRDefault="00522A42" w:rsidP="00522A42">
      <w:pPr>
        <w:spacing w:line="240" w:lineRule="auto"/>
        <w:ind w:leftChars="0" w:left="1" w:right="-284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>10. Реквизиты и подписи Сторон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173"/>
        <w:gridCol w:w="4398"/>
      </w:tblGrid>
      <w:tr w:rsidR="00522A42" w:rsidRPr="00C27E8B" w:rsidTr="001C1E60">
        <w:tc>
          <w:tcPr>
            <w:tcW w:w="5211" w:type="dxa"/>
            <w:hideMark/>
          </w:tcPr>
          <w:p w:rsidR="00522A42" w:rsidRPr="00C27E8B" w:rsidRDefault="00522A42" w:rsidP="00522A42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522A42" w:rsidRPr="00C27E8B" w:rsidRDefault="00522A42" w:rsidP="00522A42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Поселение</w:t>
            </w:r>
          </w:p>
          <w:p w:rsidR="00522A42" w:rsidRPr="00C27E8B" w:rsidRDefault="00522A42" w:rsidP="00522A42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2A42" w:rsidRPr="00C27E8B" w:rsidTr="001C1E60">
        <w:tc>
          <w:tcPr>
            <w:tcW w:w="5211" w:type="dxa"/>
          </w:tcPr>
          <w:p w:rsidR="00522A42" w:rsidRPr="00C27E8B" w:rsidRDefault="00522A42" w:rsidP="00B419FF">
            <w:pPr>
              <w:spacing w:line="240" w:lineRule="auto"/>
              <w:ind w:left="1" w:right="42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419FF" w:rsidRDefault="00522A42" w:rsidP="00B419FF">
            <w:pPr>
              <w:spacing w:line="240" w:lineRule="auto"/>
              <w:ind w:left="1" w:right="42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522A42" w:rsidRPr="00C27E8B" w:rsidRDefault="00522A42" w:rsidP="00B419FF">
            <w:pPr>
              <w:spacing w:line="240" w:lineRule="auto"/>
              <w:ind w:left="1" w:right="42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C27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C27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522A42" w:rsidRPr="00C27E8B" w:rsidRDefault="00522A42" w:rsidP="00B419FF">
            <w:pPr>
              <w:spacing w:line="240" w:lineRule="auto"/>
              <w:ind w:left="1" w:right="42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522A42" w:rsidRPr="00C27E8B" w:rsidRDefault="00522A42" w:rsidP="00B419FF">
            <w:pPr>
              <w:spacing w:line="240" w:lineRule="auto"/>
              <w:ind w:left="1" w:right="42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7E8B"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Погореловское</w:t>
            </w:r>
            <w:proofErr w:type="spellEnd"/>
            <w:r w:rsidRPr="00C2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C27E8B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C27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522A42" w:rsidRPr="00C27E8B" w:rsidRDefault="00522A42" w:rsidP="00B419FF">
            <w:pPr>
              <w:spacing w:line="240" w:lineRule="auto"/>
              <w:ind w:left="1" w:right="42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2A42" w:rsidRPr="00C27E8B" w:rsidTr="001C1E60">
        <w:tc>
          <w:tcPr>
            <w:tcW w:w="5211" w:type="dxa"/>
          </w:tcPr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309210, Белгородская область,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г. Короча, пл. Васильева, 28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УФК по Белгородской области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 3110002415, КПП 311001001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ЕКС 40102810745370000018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Счет 03231643146400002600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отделении Белгород банка России//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УФК по Белгородской 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БИК 011403102 л/с 02263006040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ОГРН 1023101336422</w:t>
            </w:r>
          </w:p>
          <w:p w:rsidR="00B419FF" w:rsidRDefault="00B419FF" w:rsidP="00800F77">
            <w:pPr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тел. 8(47231)55292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ОКПО 04023067</w:t>
            </w:r>
          </w:p>
          <w:p w:rsidR="00B419FF" w:rsidRDefault="00B419FF" w:rsidP="00800F77">
            <w:pPr>
              <w:pStyle w:val="a8"/>
              <w:ind w:leftChars="0" w:left="3" w:hanging="3"/>
              <w:rPr>
                <w:rFonts w:ascii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2C2D2E"/>
                <w:sz w:val="27"/>
                <w:szCs w:val="27"/>
              </w:rPr>
              <w:t>ОКТМО 14640101</w:t>
            </w:r>
          </w:p>
          <w:p w:rsidR="00B419FF" w:rsidRDefault="00B419FF" w:rsidP="00800F77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eastAsia="en-US"/>
              </w:rPr>
            </w:pPr>
          </w:p>
          <w:p w:rsidR="00522A42" w:rsidRPr="00C27E8B" w:rsidRDefault="00522A42" w:rsidP="00522A42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309220, Белгородская область, </w:t>
            </w:r>
            <w:proofErr w:type="spellStart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Корочанский</w:t>
            </w:r>
            <w:proofErr w:type="spellEnd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район, 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</w:t>
            </w:r>
            <w:proofErr w:type="gramStart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.П</w:t>
            </w:r>
            <w:proofErr w:type="gramEnd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огореловка</w:t>
            </w:r>
            <w:proofErr w:type="spellEnd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, ул.Шевченко, д.40 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УФК по Белгородской области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ИНН 3110009139, КПП 311001001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кор</w:t>
            </w:r>
            <w:proofErr w:type="spellEnd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сч</w:t>
            </w:r>
            <w:proofErr w:type="spellEnd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40102810745370000018</w:t>
            </w:r>
          </w:p>
          <w:p w:rsidR="00A85A0B" w:rsidRPr="00A85A0B" w:rsidRDefault="00A85A0B" w:rsidP="00A85A0B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р</w:t>
            </w:r>
            <w:proofErr w:type="spellEnd"/>
            <w:proofErr w:type="gramEnd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сч</w:t>
            </w:r>
            <w:proofErr w:type="spellEnd"/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03231643146404642600</w:t>
            </w:r>
          </w:p>
          <w:p w:rsidR="00A85A0B" w:rsidRPr="00A85A0B" w:rsidRDefault="00A85A0B" w:rsidP="00A85A0B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 w:rsidRPr="00A85A0B">
              <w:rPr>
                <w:rFonts w:ascii="Times New Roman" w:hAnsi="Times New Roman" w:cs="Times New Roman"/>
                <w:sz w:val="27"/>
                <w:szCs w:val="27"/>
              </w:rPr>
              <w:t xml:space="preserve">в отделении Белгород банка России//УФК </w:t>
            </w:r>
            <w:proofErr w:type="gramStart"/>
            <w:r w:rsidRPr="00A85A0B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A85A0B">
              <w:rPr>
                <w:rFonts w:ascii="Times New Roman" w:hAnsi="Times New Roman" w:cs="Times New Roman"/>
                <w:sz w:val="27"/>
                <w:szCs w:val="27"/>
              </w:rPr>
              <w:t xml:space="preserve"> Белгородской </w:t>
            </w:r>
          </w:p>
          <w:p w:rsidR="00A85A0B" w:rsidRPr="00A85A0B" w:rsidRDefault="00A85A0B" w:rsidP="00A85A0B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 w:rsidRPr="00A85A0B"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 w:rsidRPr="00A85A0B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A85A0B"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БИК 011403102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ОГРН 1063120002901 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тел.: (8 47 231)58133</w:t>
            </w:r>
          </w:p>
          <w:p w:rsidR="00A85A0B" w:rsidRPr="00A85A0B" w:rsidRDefault="00A85A0B" w:rsidP="00A85A0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ОКАТО 14240821000</w:t>
            </w:r>
          </w:p>
          <w:p w:rsidR="00522A42" w:rsidRPr="00C27E8B" w:rsidRDefault="00A85A0B" w:rsidP="00A85A0B">
            <w:pPr>
              <w:tabs>
                <w:tab w:val="left" w:pos="2730"/>
              </w:tabs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ОКТМО 1460464</w:t>
            </w:r>
            <w:r w:rsidRPr="00A85A0B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ab/>
            </w:r>
          </w:p>
        </w:tc>
      </w:tr>
    </w:tbl>
    <w:p w:rsidR="00800F77" w:rsidRPr="00C27E8B" w:rsidRDefault="00800F77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      Глава </w:t>
      </w:r>
      <w:proofErr w:type="spellStart"/>
      <w:r w:rsidRPr="00C27E8B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      сельского поселения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13556" w:rsidRPr="00D13556" w:rsidRDefault="00522A42" w:rsidP="00B77D78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C27E8B">
        <w:rPr>
          <w:rFonts w:ascii="Times New Roman" w:hAnsi="Times New Roman" w:cs="Times New Roman"/>
          <w:b/>
          <w:bCs/>
          <w:sz w:val="28"/>
          <w:szCs w:val="28"/>
        </w:rPr>
        <w:t>_______________ /Н.В. Нестеро</w:t>
      </w:r>
      <w:r w:rsidR="00D13556">
        <w:rPr>
          <w:rFonts w:ascii="Times New Roman" w:hAnsi="Times New Roman" w:cs="Times New Roman"/>
          <w:b/>
          <w:bCs/>
          <w:sz w:val="28"/>
          <w:szCs w:val="28"/>
        </w:rPr>
        <w:t>в/                  _________ /Е.В. Горбунова</w:t>
      </w:r>
      <w:r w:rsidRPr="00C27E8B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t xml:space="preserve"> полномочий по организации</w:t>
      </w:r>
    </w:p>
    <w:p w:rsidR="00522A42" w:rsidRPr="000A5305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305">
        <w:rPr>
          <w:rFonts w:ascii="Times New Roman" w:hAnsi="Times New Roman" w:cs="Times New Roman"/>
          <w:b/>
          <w:sz w:val="28"/>
          <w:szCs w:val="28"/>
        </w:rPr>
        <w:t>наружного освещения</w:t>
      </w:r>
    </w:p>
    <w:p w:rsidR="00522A42" w:rsidRPr="00C27E8B" w:rsidRDefault="00522A42" w:rsidP="00522A42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522A42" w:rsidRPr="00C27E8B" w:rsidRDefault="00522A42" w:rsidP="00522A42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на 202</w:t>
      </w:r>
      <w:r w:rsidR="00D13556">
        <w:rPr>
          <w:rFonts w:ascii="Times New Roman" w:hAnsi="Times New Roman" w:cs="Times New Roman"/>
          <w:b/>
          <w:sz w:val="28"/>
          <w:szCs w:val="28"/>
        </w:rPr>
        <w:t>3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13556">
        <w:rPr>
          <w:rFonts w:ascii="Times New Roman" w:hAnsi="Times New Roman" w:cs="Times New Roman"/>
          <w:b/>
          <w:sz w:val="28"/>
          <w:szCs w:val="28"/>
        </w:rPr>
        <w:t>4 и 2025</w:t>
      </w:r>
      <w:r w:rsidRPr="00C27E8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717"/>
        <w:gridCol w:w="2910"/>
        <w:gridCol w:w="1116"/>
        <w:gridCol w:w="1218"/>
        <w:gridCol w:w="1134"/>
      </w:tblGrid>
      <w:tr w:rsidR="00522A42" w:rsidRPr="00C27E8B" w:rsidTr="00800F77">
        <w:trPr>
          <w:trHeight w:val="55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Код статьи расходов по ЭКР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Сумма,</w:t>
            </w:r>
          </w:p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522A42" w:rsidRPr="00C27E8B" w:rsidTr="00800F77">
        <w:trPr>
          <w:trHeight w:val="40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800F77">
            <w:pPr>
              <w:spacing w:line="240" w:lineRule="auto"/>
              <w:ind w:leftChars="0" w:left="0" w:right="-284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13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D13556" w:rsidP="00800F77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D13556" w:rsidP="00800F77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522A42"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2A42" w:rsidRPr="00C10CB0" w:rsidTr="00800F7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05">
              <w:rPr>
                <w:rFonts w:ascii="Times New Roman" w:hAnsi="Times New Roman" w:cs="Times New Roman"/>
                <w:sz w:val="24"/>
                <w:szCs w:val="24"/>
              </w:rPr>
              <w:t>0503 01 3 8134 540 251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55D70" w:rsidP="00555D70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42" w:rsidRPr="000A5305" w:rsidRDefault="00555D70" w:rsidP="00555D70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A42" w:rsidRPr="00CF3582" w:rsidRDefault="00555D70" w:rsidP="00522A42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744 </w:t>
            </w:r>
            <w:r w:rsidR="00522A42" w:rsidRPr="00CF358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22A42" w:rsidRPr="00C10CB0" w:rsidTr="00800F7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05">
              <w:rPr>
                <w:rFonts w:ascii="Times New Roman" w:hAnsi="Times New Roman" w:cs="Times New Roman"/>
                <w:sz w:val="24"/>
                <w:szCs w:val="24"/>
              </w:rPr>
              <w:t>0503 01 3 8134 540 251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55D70" w:rsidP="00555D70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274 000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55D70" w:rsidP="00555D70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F3582" w:rsidRDefault="00555D70" w:rsidP="00522A42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522A42" w:rsidRPr="00CF358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22A42" w:rsidRPr="00C10CB0" w:rsidTr="00800F7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27E8B" w:rsidRDefault="00522A42" w:rsidP="00522A42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22A42" w:rsidP="00522A42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55D70" w:rsidP="00555D70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0A5305" w:rsidRDefault="00555D70" w:rsidP="00555D70">
            <w:pPr>
              <w:spacing w:line="240" w:lineRule="auto"/>
              <w:ind w:left="0" w:right="-28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  <w:r w:rsidR="00522A42" w:rsidRPr="000A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2" w:rsidRPr="00CF3582" w:rsidRDefault="00555D70" w:rsidP="00522A42">
            <w:pPr>
              <w:spacing w:line="240" w:lineRule="auto"/>
              <w:ind w:left="0" w:right="-28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1 040</w:t>
            </w:r>
            <w:r w:rsidR="00522A42" w:rsidRPr="00CF3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p w:rsidR="00522A42" w:rsidRPr="00C27E8B" w:rsidRDefault="00522A42" w:rsidP="00522A42">
      <w:pPr>
        <w:spacing w:line="240" w:lineRule="auto"/>
        <w:ind w:left="1" w:right="-284" w:hanging="3"/>
        <w:rPr>
          <w:rFonts w:ascii="Times New Roman" w:hAnsi="Times New Roman" w:cs="Times New Roman"/>
          <w:b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522A42" w:rsidRPr="00C27E8B" w:rsidRDefault="00522A42" w:rsidP="00522A42">
      <w:pPr>
        <w:ind w:left="1" w:right="-284" w:hanging="3"/>
        <w:rPr>
          <w:sz w:val="28"/>
          <w:szCs w:val="28"/>
        </w:rPr>
      </w:pPr>
    </w:p>
    <w:p w:rsidR="00014DE6" w:rsidRDefault="00014DE6" w:rsidP="00522A42">
      <w:pPr>
        <w:ind w:left="0" w:right="-284" w:hanging="2"/>
      </w:pPr>
    </w:p>
    <w:sectPr w:rsidR="00014DE6" w:rsidSect="0001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A42"/>
    <w:rsid w:val="00014DE6"/>
    <w:rsid w:val="000A4F07"/>
    <w:rsid w:val="002B7791"/>
    <w:rsid w:val="00486B09"/>
    <w:rsid w:val="00522A42"/>
    <w:rsid w:val="00555D70"/>
    <w:rsid w:val="00563C6B"/>
    <w:rsid w:val="00593366"/>
    <w:rsid w:val="005B649B"/>
    <w:rsid w:val="00655CD2"/>
    <w:rsid w:val="00800F77"/>
    <w:rsid w:val="009C5636"/>
    <w:rsid w:val="00A37F26"/>
    <w:rsid w:val="00A60478"/>
    <w:rsid w:val="00A85A0B"/>
    <w:rsid w:val="00B30A91"/>
    <w:rsid w:val="00B419FF"/>
    <w:rsid w:val="00B77D78"/>
    <w:rsid w:val="00C10CB0"/>
    <w:rsid w:val="00CF3582"/>
    <w:rsid w:val="00D13556"/>
    <w:rsid w:val="00DB5997"/>
    <w:rsid w:val="00DF0914"/>
    <w:rsid w:val="00E6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A42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522A42"/>
    <w:pPr>
      <w:keepNext/>
      <w:widowControl w:val="0"/>
      <w:numPr>
        <w:numId w:val="1"/>
      </w:numPr>
      <w:tabs>
        <w:tab w:val="left" w:pos="0"/>
      </w:tabs>
      <w:spacing w:before="240" w:after="120"/>
      <w:ind w:left="432" w:hanging="432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aliases w:val="H2,&quot;Изумруд&quot;"/>
    <w:basedOn w:val="a"/>
    <w:next w:val="a0"/>
    <w:link w:val="20"/>
    <w:qFormat/>
    <w:rsid w:val="00522A42"/>
    <w:pPr>
      <w:keepNext/>
      <w:widowControl w:val="0"/>
      <w:numPr>
        <w:ilvl w:val="1"/>
        <w:numId w:val="1"/>
      </w:numPr>
      <w:tabs>
        <w:tab w:val="clear" w:pos="1440"/>
        <w:tab w:val="left" w:pos="0"/>
        <w:tab w:val="num" w:pos="360"/>
      </w:tabs>
      <w:spacing w:before="240" w:after="12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522A42"/>
    <w:pPr>
      <w:keepNext/>
      <w:widowControl w:val="0"/>
      <w:numPr>
        <w:ilvl w:val="2"/>
        <w:numId w:val="1"/>
      </w:numPr>
      <w:tabs>
        <w:tab w:val="left" w:pos="0"/>
      </w:tabs>
      <w:spacing w:before="240" w:after="120"/>
      <w:ind w:left="720"/>
      <w:outlineLvl w:val="2"/>
    </w:pPr>
    <w:rPr>
      <w:rFonts w:ascii="Arial" w:hAnsi="Arial" w:cs="Ari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522A42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522A4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522A42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customStyle="1" w:styleId="ConsPlusNonformat">
    <w:name w:val="ConsPlusNonformat"/>
    <w:rsid w:val="00522A42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Arial" w:hAnsi="Courier New" w:cs="Courier New"/>
      <w:sz w:val="20"/>
      <w:szCs w:val="24"/>
      <w:lang w:eastAsia="ru-RU"/>
    </w:rPr>
  </w:style>
  <w:style w:type="paragraph" w:styleId="21">
    <w:name w:val="Body Text Indent 2"/>
    <w:basedOn w:val="a"/>
    <w:link w:val="22"/>
    <w:unhideWhenUsed/>
    <w:rsid w:val="00522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22A42"/>
    <w:rPr>
      <w:rFonts w:ascii="Calibri" w:eastAsia="Times New Roman" w:hAnsi="Calibri" w:cs="Calibri"/>
      <w:lang w:eastAsia="ru-RU"/>
    </w:rPr>
  </w:style>
  <w:style w:type="character" w:styleId="a4">
    <w:name w:val="Strong"/>
    <w:basedOn w:val="a1"/>
    <w:uiPriority w:val="22"/>
    <w:qFormat/>
    <w:rsid w:val="00522A42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22A42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22A42"/>
    <w:rPr>
      <w:rFonts w:eastAsiaTheme="minorEastAsia"/>
      <w:sz w:val="16"/>
      <w:szCs w:val="16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522A4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22A42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22A4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419FF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2022-12-20T06:52:00Z</cp:lastPrinted>
  <dcterms:created xsi:type="dcterms:W3CDTF">2021-12-06T14:28:00Z</dcterms:created>
  <dcterms:modified xsi:type="dcterms:W3CDTF">2022-12-20T06:52:00Z</dcterms:modified>
</cp:coreProperties>
</file>